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7E225" w14:textId="773E9C7F" w:rsidR="004A25A1" w:rsidRDefault="00B308DE" w:rsidP="00CD0658">
      <w:pPr>
        <w:spacing w:after="44" w:line="259" w:lineRule="auto"/>
        <w:ind w:left="0" w:firstLine="0"/>
        <w:jc w:val="left"/>
      </w:pPr>
      <w:r>
        <w:rPr>
          <w:noProof/>
        </w:rPr>
        <w:drawing>
          <wp:anchor distT="0" distB="0" distL="114300" distR="114300" simplePos="0" relativeHeight="251658240" behindDoc="0" locked="0" layoutInCell="1" allowOverlap="0" wp14:anchorId="01C5C2BE" wp14:editId="3806A49B">
            <wp:simplePos x="0" y="0"/>
            <wp:positionH relativeFrom="page">
              <wp:posOffset>5395595</wp:posOffset>
            </wp:positionH>
            <wp:positionV relativeFrom="page">
              <wp:align>top</wp:align>
            </wp:positionV>
            <wp:extent cx="2142490" cy="10663555"/>
            <wp:effectExtent l="0" t="0" r="0" b="4445"/>
            <wp:wrapSquare wrapText="bothSides"/>
            <wp:docPr id="59" name="Picture 59">
              <a:extLst xmlns:a="http://schemas.openxmlformats.org/drawingml/2006/main">
                <a:ext uri="{FF2B5EF4-FFF2-40B4-BE49-F238E27FC236}">
                  <a16:creationId xmlns:a16="http://schemas.microsoft.com/office/drawing/2014/main" id="{19F47776-417C-4E95-B033-FB7E9F891597}"/>
                </a:ext>
              </a:extLst>
            </wp:docPr>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0"/>
                    <a:stretch>
                      <a:fillRect/>
                    </a:stretch>
                  </pic:blipFill>
                  <pic:spPr>
                    <a:xfrm>
                      <a:off x="0" y="0"/>
                      <a:ext cx="2142490" cy="10663555"/>
                    </a:xfrm>
                    <a:prstGeom prst="rect">
                      <a:avLst/>
                    </a:prstGeom>
                  </pic:spPr>
                </pic:pic>
              </a:graphicData>
            </a:graphic>
          </wp:anchor>
        </w:drawing>
      </w:r>
      <w:r w:rsidR="00EE4330">
        <w:rPr>
          <w:rFonts w:ascii="Arial" w:eastAsia="Arial" w:hAnsi="Arial" w:cs="Arial"/>
          <w:sz w:val="24"/>
        </w:rPr>
        <w:t xml:space="preserve"> </w:t>
      </w:r>
      <w:r w:rsidR="00EE4330">
        <w:t xml:space="preserve">  </w:t>
      </w:r>
    </w:p>
    <w:p w14:paraId="259B82CE" w14:textId="77777777" w:rsidR="004A25A1" w:rsidRDefault="00EE4330" w:rsidP="00CD0658">
      <w:pPr>
        <w:spacing w:after="46" w:line="259" w:lineRule="auto"/>
        <w:ind w:left="0" w:firstLine="0"/>
        <w:jc w:val="left"/>
      </w:pPr>
      <w:r>
        <w:rPr>
          <w:rFonts w:ascii="Arial" w:eastAsia="Arial" w:hAnsi="Arial" w:cs="Arial"/>
          <w:sz w:val="24"/>
        </w:rPr>
        <w:t xml:space="preserve"> </w:t>
      </w:r>
      <w:r>
        <w:t xml:space="preserve">  </w:t>
      </w:r>
    </w:p>
    <w:p w14:paraId="59F5D8C0" w14:textId="77777777" w:rsidR="004A25A1" w:rsidRDefault="00EE4330" w:rsidP="00CD0658">
      <w:pPr>
        <w:spacing w:after="46" w:line="259" w:lineRule="auto"/>
        <w:ind w:left="0" w:firstLine="0"/>
        <w:jc w:val="left"/>
      </w:pPr>
      <w:r>
        <w:rPr>
          <w:rFonts w:ascii="Arial" w:eastAsia="Arial" w:hAnsi="Arial" w:cs="Arial"/>
          <w:sz w:val="24"/>
        </w:rPr>
        <w:t xml:space="preserve"> </w:t>
      </w:r>
      <w:r>
        <w:t xml:space="preserve">  </w:t>
      </w:r>
    </w:p>
    <w:p w14:paraId="47891544" w14:textId="77777777" w:rsidR="004A25A1" w:rsidRDefault="00EE4330" w:rsidP="00CD0658">
      <w:pPr>
        <w:spacing w:after="46" w:line="259" w:lineRule="auto"/>
        <w:ind w:left="0" w:firstLine="0"/>
        <w:jc w:val="left"/>
      </w:pPr>
      <w:r>
        <w:rPr>
          <w:rFonts w:ascii="Arial" w:eastAsia="Arial" w:hAnsi="Arial" w:cs="Arial"/>
          <w:sz w:val="24"/>
        </w:rPr>
        <w:t xml:space="preserve"> </w:t>
      </w:r>
      <w:r>
        <w:t xml:space="preserve">  </w:t>
      </w:r>
    </w:p>
    <w:p w14:paraId="7101B189" w14:textId="77777777" w:rsidR="004A25A1" w:rsidRDefault="00EE4330" w:rsidP="00CD0658">
      <w:pPr>
        <w:spacing w:after="1107" w:line="259" w:lineRule="auto"/>
        <w:ind w:left="0" w:firstLine="0"/>
        <w:jc w:val="left"/>
      </w:pPr>
      <w:r>
        <w:rPr>
          <w:rFonts w:ascii="Arial" w:eastAsia="Arial" w:hAnsi="Arial" w:cs="Arial"/>
          <w:sz w:val="24"/>
        </w:rPr>
        <w:t xml:space="preserve"> </w:t>
      </w:r>
      <w:r>
        <w:t xml:space="preserve">  </w:t>
      </w:r>
    </w:p>
    <w:p w14:paraId="6904BAD2" w14:textId="1C3987F1" w:rsidR="004A25A1" w:rsidRPr="00B308DE" w:rsidRDefault="00A21914" w:rsidP="00CD0658">
      <w:pPr>
        <w:spacing w:after="0" w:line="259" w:lineRule="auto"/>
        <w:ind w:left="0" w:firstLine="0"/>
        <w:jc w:val="left"/>
        <w:rPr>
          <w:sz w:val="24"/>
          <w:szCs w:val="24"/>
        </w:rPr>
      </w:pPr>
      <w:r w:rsidRPr="00B308DE">
        <w:rPr>
          <w:b/>
          <w:sz w:val="52"/>
          <w:szCs w:val="24"/>
        </w:rPr>
        <w:t>Crisis and Resilience Fund</w:t>
      </w:r>
    </w:p>
    <w:p w14:paraId="757FF369" w14:textId="77777777" w:rsidR="004A25A1" w:rsidRPr="00B308DE" w:rsidRDefault="00EE4330" w:rsidP="008B00D9">
      <w:pPr>
        <w:spacing w:after="137" w:line="259" w:lineRule="auto"/>
        <w:jc w:val="left"/>
        <w:rPr>
          <w:sz w:val="24"/>
          <w:szCs w:val="24"/>
        </w:rPr>
      </w:pPr>
      <w:r w:rsidRPr="00B308DE">
        <w:rPr>
          <w:b/>
          <w:sz w:val="52"/>
          <w:szCs w:val="24"/>
        </w:rPr>
        <w:t>Housing Payments Policy</w:t>
      </w:r>
    </w:p>
    <w:tbl>
      <w:tblPr>
        <w:tblStyle w:val="TableGrid1"/>
        <w:tblpPr w:leftFromText="180" w:rightFromText="180" w:vertAnchor="text" w:horzAnchor="margin" w:tblpY="387"/>
        <w:tblW w:w="3544" w:type="dxa"/>
        <w:tblInd w:w="0" w:type="dxa"/>
        <w:tblLook w:val="04A0" w:firstRow="1" w:lastRow="0" w:firstColumn="1" w:lastColumn="0" w:noHBand="0" w:noVBand="1"/>
      </w:tblPr>
      <w:tblGrid>
        <w:gridCol w:w="1946"/>
        <w:gridCol w:w="1598"/>
      </w:tblGrid>
      <w:tr w:rsidR="00506366" w14:paraId="4087D89D" w14:textId="77777777" w:rsidTr="00506366">
        <w:trPr>
          <w:trHeight w:val="17"/>
        </w:trPr>
        <w:tc>
          <w:tcPr>
            <w:tcW w:w="1946" w:type="dxa"/>
            <w:tcBorders>
              <w:top w:val="nil"/>
              <w:left w:val="nil"/>
              <w:bottom w:val="nil"/>
              <w:right w:val="nil"/>
            </w:tcBorders>
            <w:tcMar>
              <w:top w:w="113" w:type="dxa"/>
              <w:left w:w="113" w:type="dxa"/>
              <w:bottom w:w="113" w:type="dxa"/>
              <w:right w:w="113" w:type="dxa"/>
            </w:tcMar>
          </w:tcPr>
          <w:p w14:paraId="10D19725" w14:textId="77777777" w:rsidR="00506366" w:rsidRDefault="00506366" w:rsidP="00506366">
            <w:pPr>
              <w:tabs>
                <w:tab w:val="center" w:pos="1457"/>
              </w:tabs>
              <w:spacing w:after="0" w:line="240" w:lineRule="auto"/>
              <w:ind w:left="0" w:firstLine="0"/>
              <w:jc w:val="left"/>
            </w:pPr>
            <w:r>
              <w:rPr>
                <w:b/>
              </w:rPr>
              <w:t>Version:</w:t>
            </w:r>
            <w:r>
              <w:t xml:space="preserve">    </w:t>
            </w:r>
            <w:r>
              <w:tab/>
              <w:t xml:space="preserve">    </w:t>
            </w:r>
          </w:p>
        </w:tc>
        <w:tc>
          <w:tcPr>
            <w:tcW w:w="1598" w:type="dxa"/>
            <w:tcBorders>
              <w:top w:val="nil"/>
              <w:left w:val="nil"/>
              <w:bottom w:val="nil"/>
              <w:right w:val="nil"/>
            </w:tcBorders>
            <w:tcMar>
              <w:top w:w="113" w:type="dxa"/>
              <w:left w:w="113" w:type="dxa"/>
              <w:bottom w:w="113" w:type="dxa"/>
              <w:right w:w="113" w:type="dxa"/>
            </w:tcMar>
          </w:tcPr>
          <w:p w14:paraId="53A01D10" w14:textId="4D182432" w:rsidR="00506366" w:rsidRDefault="00506366" w:rsidP="00506366">
            <w:pPr>
              <w:tabs>
                <w:tab w:val="center" w:pos="718"/>
              </w:tabs>
              <w:spacing w:after="0" w:line="240" w:lineRule="auto"/>
              <w:ind w:left="0" w:firstLine="0"/>
              <w:jc w:val="left"/>
            </w:pPr>
            <w:r>
              <w:t>1.</w:t>
            </w:r>
            <w:r w:rsidR="00234E48">
              <w:t>5</w:t>
            </w:r>
            <w:r>
              <w:t xml:space="preserve"> </w:t>
            </w:r>
            <w:r>
              <w:tab/>
              <w:t xml:space="preserve">    </w:t>
            </w:r>
          </w:p>
        </w:tc>
      </w:tr>
      <w:tr w:rsidR="00506366" w14:paraId="21BA5A0E" w14:textId="77777777" w:rsidTr="00506366">
        <w:trPr>
          <w:trHeight w:val="178"/>
        </w:trPr>
        <w:tc>
          <w:tcPr>
            <w:tcW w:w="1946" w:type="dxa"/>
            <w:tcBorders>
              <w:top w:val="nil"/>
              <w:left w:val="nil"/>
              <w:bottom w:val="nil"/>
              <w:right w:val="nil"/>
            </w:tcBorders>
            <w:tcMar>
              <w:top w:w="113" w:type="dxa"/>
              <w:left w:w="113" w:type="dxa"/>
              <w:bottom w:w="113" w:type="dxa"/>
              <w:right w:w="113" w:type="dxa"/>
            </w:tcMar>
          </w:tcPr>
          <w:p w14:paraId="368DC4CB" w14:textId="3072CB00" w:rsidR="00506366" w:rsidRDefault="00506366" w:rsidP="00506366">
            <w:pPr>
              <w:tabs>
                <w:tab w:val="center" w:pos="1457"/>
              </w:tabs>
              <w:spacing w:after="0" w:line="240" w:lineRule="auto"/>
              <w:ind w:left="0" w:firstLine="0"/>
              <w:jc w:val="left"/>
            </w:pPr>
            <w:r>
              <w:rPr>
                <w:b/>
              </w:rPr>
              <w:t>Date:</w:t>
            </w:r>
            <w:r>
              <w:t xml:space="preserve">     </w:t>
            </w:r>
            <w:r>
              <w:tab/>
              <w:t xml:space="preserve">    </w:t>
            </w:r>
          </w:p>
        </w:tc>
        <w:tc>
          <w:tcPr>
            <w:tcW w:w="1598" w:type="dxa"/>
            <w:tcBorders>
              <w:top w:val="nil"/>
              <w:left w:val="nil"/>
              <w:bottom w:val="nil"/>
              <w:right w:val="nil"/>
            </w:tcBorders>
            <w:tcMar>
              <w:top w:w="113" w:type="dxa"/>
              <w:left w:w="113" w:type="dxa"/>
              <w:bottom w:w="113" w:type="dxa"/>
              <w:right w:w="113" w:type="dxa"/>
            </w:tcMar>
          </w:tcPr>
          <w:p w14:paraId="77C37DB4" w14:textId="4B6B5961" w:rsidR="00506366" w:rsidRDefault="00506366" w:rsidP="00506366">
            <w:pPr>
              <w:spacing w:after="0" w:line="240" w:lineRule="auto"/>
              <w:ind w:left="0" w:firstLine="0"/>
            </w:pPr>
            <w:r>
              <w:fldChar w:fldCharType="begin"/>
            </w:r>
            <w:r>
              <w:instrText xml:space="preserve"> DATE \@ "dd/MM/yyyy" </w:instrText>
            </w:r>
            <w:r>
              <w:fldChar w:fldCharType="separate"/>
            </w:r>
            <w:r w:rsidR="00E0477F">
              <w:rPr>
                <w:noProof/>
              </w:rPr>
              <w:t>20/10/2026</w:t>
            </w:r>
            <w:r>
              <w:fldChar w:fldCharType="end"/>
            </w:r>
          </w:p>
        </w:tc>
      </w:tr>
      <w:tr w:rsidR="00506366" w14:paraId="756A9B57" w14:textId="77777777" w:rsidTr="00506366">
        <w:trPr>
          <w:trHeight w:val="17"/>
        </w:trPr>
        <w:tc>
          <w:tcPr>
            <w:tcW w:w="1946" w:type="dxa"/>
            <w:tcBorders>
              <w:top w:val="nil"/>
              <w:left w:val="nil"/>
              <w:bottom w:val="nil"/>
              <w:right w:val="nil"/>
            </w:tcBorders>
            <w:tcMar>
              <w:top w:w="113" w:type="dxa"/>
              <w:left w:w="113" w:type="dxa"/>
              <w:bottom w:w="113" w:type="dxa"/>
              <w:right w:w="113" w:type="dxa"/>
            </w:tcMar>
          </w:tcPr>
          <w:p w14:paraId="051D81B6" w14:textId="77777777" w:rsidR="00506366" w:rsidRDefault="00506366" w:rsidP="00506366">
            <w:pPr>
              <w:spacing w:after="0" w:line="240" w:lineRule="auto"/>
              <w:ind w:left="0" w:firstLine="0"/>
              <w:jc w:val="left"/>
            </w:pPr>
            <w:r>
              <w:rPr>
                <w:b/>
              </w:rPr>
              <w:t>Approval Date:</w:t>
            </w:r>
            <w:r>
              <w:t xml:space="preserve">    </w:t>
            </w:r>
          </w:p>
        </w:tc>
        <w:tc>
          <w:tcPr>
            <w:tcW w:w="1598" w:type="dxa"/>
            <w:tcBorders>
              <w:top w:val="nil"/>
              <w:left w:val="nil"/>
              <w:bottom w:val="nil"/>
              <w:right w:val="nil"/>
            </w:tcBorders>
            <w:tcMar>
              <w:top w:w="113" w:type="dxa"/>
              <w:left w:w="113" w:type="dxa"/>
              <w:bottom w:w="113" w:type="dxa"/>
              <w:right w:w="113" w:type="dxa"/>
            </w:tcMar>
          </w:tcPr>
          <w:p w14:paraId="5805E68D" w14:textId="01B795A9" w:rsidR="00506366" w:rsidRDefault="00E0477F" w:rsidP="00506366">
            <w:pPr>
              <w:spacing w:after="0" w:line="240" w:lineRule="auto"/>
              <w:ind w:left="0" w:firstLine="0"/>
            </w:pPr>
            <w:r>
              <w:t>23/09/2026</w:t>
            </w:r>
          </w:p>
        </w:tc>
      </w:tr>
      <w:tr w:rsidR="00506366" w14:paraId="39489A21" w14:textId="77777777" w:rsidTr="00506366">
        <w:trPr>
          <w:trHeight w:val="17"/>
        </w:trPr>
        <w:tc>
          <w:tcPr>
            <w:tcW w:w="1946" w:type="dxa"/>
            <w:tcBorders>
              <w:top w:val="nil"/>
              <w:left w:val="nil"/>
              <w:bottom w:val="nil"/>
              <w:right w:val="nil"/>
            </w:tcBorders>
            <w:tcMar>
              <w:top w:w="113" w:type="dxa"/>
              <w:left w:w="113" w:type="dxa"/>
              <w:bottom w:w="113" w:type="dxa"/>
              <w:right w:w="113" w:type="dxa"/>
            </w:tcMar>
          </w:tcPr>
          <w:p w14:paraId="15D65CEF" w14:textId="77777777" w:rsidR="00506366" w:rsidRDefault="00506366" w:rsidP="00506366">
            <w:pPr>
              <w:spacing w:after="0" w:line="240" w:lineRule="auto"/>
              <w:ind w:left="0" w:firstLine="0"/>
              <w:jc w:val="left"/>
            </w:pPr>
            <w:r>
              <w:rPr>
                <w:b/>
              </w:rPr>
              <w:t>Next Review Date:</w:t>
            </w:r>
            <w:r>
              <w:t xml:space="preserve">    </w:t>
            </w:r>
          </w:p>
        </w:tc>
        <w:tc>
          <w:tcPr>
            <w:tcW w:w="1598" w:type="dxa"/>
            <w:tcBorders>
              <w:top w:val="nil"/>
              <w:left w:val="nil"/>
              <w:bottom w:val="nil"/>
              <w:right w:val="nil"/>
            </w:tcBorders>
            <w:tcMar>
              <w:top w:w="113" w:type="dxa"/>
              <w:left w:w="113" w:type="dxa"/>
              <w:bottom w:w="113" w:type="dxa"/>
              <w:right w:w="113" w:type="dxa"/>
            </w:tcMar>
          </w:tcPr>
          <w:p w14:paraId="5BB7E7E8" w14:textId="6BF4870F" w:rsidR="00506366" w:rsidRDefault="00506366" w:rsidP="00506366">
            <w:pPr>
              <w:spacing w:after="0" w:line="240" w:lineRule="auto"/>
              <w:ind w:left="0" w:firstLine="0"/>
            </w:pPr>
            <w:r>
              <w:t>July 2027</w:t>
            </w:r>
          </w:p>
        </w:tc>
      </w:tr>
    </w:tbl>
    <w:p w14:paraId="09FC9EF6" w14:textId="32A82274" w:rsidR="00506366" w:rsidRDefault="00EE4330" w:rsidP="00CD0658">
      <w:pPr>
        <w:spacing w:after="9534" w:line="259" w:lineRule="auto"/>
        <w:ind w:left="0" w:firstLine="0"/>
        <w:jc w:val="left"/>
      </w:pPr>
      <w:r>
        <w:t xml:space="preserve">   </w:t>
      </w:r>
    </w:p>
    <w:p w14:paraId="37CE54E0" w14:textId="763FD5DE" w:rsidR="004A25A1" w:rsidRDefault="00EE4330" w:rsidP="00CD0658">
      <w:pPr>
        <w:spacing w:after="9534" w:line="259" w:lineRule="auto"/>
        <w:ind w:left="0" w:firstLine="0"/>
        <w:jc w:val="left"/>
      </w:pPr>
      <w:r>
        <w:tab/>
        <w:t xml:space="preserve">   </w:t>
      </w:r>
    </w:p>
    <w:p w14:paraId="6A9EB43E" w14:textId="513499A7" w:rsidR="004A25A1" w:rsidRDefault="00EE4330" w:rsidP="00B308DE">
      <w:pPr>
        <w:spacing w:after="0" w:line="259" w:lineRule="auto"/>
        <w:ind w:left="0" w:firstLine="0"/>
        <w:jc w:val="center"/>
      </w:pPr>
      <w:r>
        <w:rPr>
          <w:rFonts w:ascii="Arial" w:eastAsia="Arial" w:hAnsi="Arial" w:cs="Arial"/>
          <w:b/>
          <w:color w:val="004F6E"/>
          <w:sz w:val="16"/>
        </w:rPr>
        <w:lastRenderedPageBreak/>
        <w:t>Royal Borough of Kensington and Chelsea (“RBKC”)</w:t>
      </w:r>
    </w:p>
    <w:p w14:paraId="5B0D890C" w14:textId="77777777" w:rsidR="00B308DE" w:rsidRDefault="00B308DE" w:rsidP="00B308DE">
      <w:pPr>
        <w:spacing w:after="0" w:line="259" w:lineRule="auto"/>
        <w:ind w:left="0" w:firstLine="0"/>
        <w:jc w:val="left"/>
      </w:pPr>
    </w:p>
    <w:tbl>
      <w:tblPr>
        <w:tblW w:w="90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2F2F2" w:themeFill="background1" w:themeFillShade="F2"/>
        <w:tblCellMar>
          <w:left w:w="10" w:type="dxa"/>
          <w:right w:w="10" w:type="dxa"/>
        </w:tblCellMar>
        <w:tblLook w:val="0000" w:firstRow="0" w:lastRow="0" w:firstColumn="0" w:lastColumn="0" w:noHBand="0" w:noVBand="0"/>
      </w:tblPr>
      <w:tblGrid>
        <w:gridCol w:w="9080"/>
      </w:tblGrid>
      <w:tr w:rsidR="001C563C" w14:paraId="0FC23797" w14:textId="77777777" w:rsidTr="00B57C02">
        <w:tc>
          <w:tcPr>
            <w:tcW w:w="9080" w:type="dxa"/>
            <w:shd w:val="clear" w:color="auto" w:fill="F2F2F2" w:themeFill="background1" w:themeFillShade="F2"/>
            <w:tcMar>
              <w:top w:w="120" w:type="dxa"/>
              <w:left w:w="200" w:type="dxa"/>
              <w:bottom w:w="120" w:type="dxa"/>
              <w:right w:w="200" w:type="dxa"/>
            </w:tcMar>
          </w:tcPr>
          <w:p w14:paraId="23A21513" w14:textId="183C5E93" w:rsidR="00A731BA" w:rsidRPr="00506366" w:rsidRDefault="00EE4330">
            <w:pPr>
              <w:spacing w:after="60"/>
              <w:rPr>
                <w:color w:val="auto"/>
              </w:rPr>
            </w:pPr>
            <w:r>
              <w:t xml:space="preserve">   </w:t>
            </w:r>
            <w:r w:rsidR="00A731BA" w:rsidRPr="00506366">
              <w:rPr>
                <w:b/>
                <w:bCs/>
                <w:color w:val="auto"/>
              </w:rPr>
              <w:t>About this policy</w:t>
            </w:r>
          </w:p>
          <w:p w14:paraId="1C0F3DCA" w14:textId="77777777" w:rsidR="00A731BA" w:rsidRDefault="00A731BA">
            <w:r>
              <w:t>This policy sets out how the Royal Borough of Kensington and Chelsea will administer Housing Payments under the Crisis and Resilience Fund from 1 April 2026. It replaces the Council's previous Discretionary Housing Payment framework and should be read alongside the government's Crisis and Resilience Fund guidance for local authorities (DWP, April 2026).</w:t>
            </w:r>
          </w:p>
        </w:tc>
      </w:tr>
    </w:tbl>
    <w:p w14:paraId="28DB6117" w14:textId="77777777" w:rsidR="00A731BA" w:rsidRDefault="00A731BA"/>
    <w:p w14:paraId="032882E8" w14:textId="77777777" w:rsidR="00A731BA" w:rsidRDefault="00A731BA" w:rsidP="00EF3F89">
      <w:pPr>
        <w:pStyle w:val="Heading1"/>
        <w:pBdr>
          <w:bottom w:val="single" w:sz="4" w:space="4" w:color="002395"/>
        </w:pBdr>
        <w:ind w:left="34"/>
      </w:pPr>
      <w:bookmarkStart w:id="0" w:name="_Toc232065889"/>
      <w:bookmarkStart w:id="1" w:name="_Toc232066139"/>
      <w:r>
        <w:t>Contents</w:t>
      </w:r>
      <w:bookmarkEnd w:id="0"/>
      <w:bookmarkEnd w:id="1"/>
    </w:p>
    <w:p w14:paraId="2529104E" w14:textId="6A08D52F"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r>
        <w:rPr>
          <w:rFonts w:asciiTheme="majorHAnsi" w:eastAsiaTheme="majorEastAsia" w:hAnsiTheme="majorHAnsi" w:cstheme="majorBidi"/>
          <w:color w:val="2F5496" w:themeColor="accent1" w:themeShade="BF"/>
          <w:sz w:val="32"/>
          <w:szCs w:val="32"/>
        </w:rPr>
        <w:fldChar w:fldCharType="begin"/>
      </w:r>
      <w:r>
        <w:rPr>
          <w:rFonts w:asciiTheme="majorHAnsi" w:eastAsiaTheme="majorEastAsia" w:hAnsiTheme="majorHAnsi" w:cstheme="majorBidi"/>
          <w:color w:val="2F5496" w:themeColor="accent1" w:themeShade="BF"/>
          <w:sz w:val="32"/>
          <w:szCs w:val="32"/>
        </w:rPr>
        <w:instrText xml:space="preserve"> TOC \o "1-1" \h \z \u </w:instrText>
      </w:r>
      <w:r>
        <w:rPr>
          <w:rFonts w:asciiTheme="majorHAnsi" w:eastAsiaTheme="majorEastAsia" w:hAnsiTheme="majorHAnsi" w:cstheme="majorBidi"/>
          <w:color w:val="2F5496" w:themeColor="accent1" w:themeShade="BF"/>
          <w:sz w:val="32"/>
          <w:szCs w:val="32"/>
        </w:rPr>
        <w:fldChar w:fldCharType="separate"/>
      </w:r>
    </w:p>
    <w:p w14:paraId="3363444C" w14:textId="794DB052" w:rsidR="00777AD5" w:rsidRDefault="00777AD5" w:rsidP="00BF759D">
      <w:pPr>
        <w:pStyle w:val="TOC1"/>
        <w:tabs>
          <w:tab w:val="left" w:pos="336"/>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0" w:history="1">
        <w:r w:rsidRPr="00786351">
          <w:rPr>
            <w:rStyle w:val="Hyperlink"/>
            <w:noProof/>
          </w:rPr>
          <w:t>1.</w:t>
        </w:r>
        <w:r>
          <w:rPr>
            <w:rFonts w:asciiTheme="minorHAnsi" w:eastAsiaTheme="minorEastAsia" w:hAnsiTheme="minorHAnsi" w:cstheme="minorBidi"/>
            <w:noProof/>
            <w:color w:val="auto"/>
            <w:kern w:val="2"/>
            <w:sz w:val="24"/>
            <w:szCs w:val="24"/>
            <w14:ligatures w14:val="standardContextual"/>
          </w:rPr>
          <w:tab/>
        </w:r>
        <w:r w:rsidRPr="00786351">
          <w:rPr>
            <w:rStyle w:val="Hyperlink"/>
            <w:noProof/>
          </w:rPr>
          <w:t>Background</w:t>
        </w:r>
        <w:r>
          <w:rPr>
            <w:noProof/>
            <w:webHidden/>
          </w:rPr>
          <w:tab/>
        </w:r>
        <w:r>
          <w:rPr>
            <w:noProof/>
            <w:webHidden/>
          </w:rPr>
          <w:fldChar w:fldCharType="begin"/>
        </w:r>
        <w:r>
          <w:rPr>
            <w:noProof/>
            <w:webHidden/>
          </w:rPr>
          <w:instrText xml:space="preserve"> PAGEREF _Toc232066140 \h </w:instrText>
        </w:r>
        <w:r>
          <w:rPr>
            <w:noProof/>
            <w:webHidden/>
          </w:rPr>
        </w:r>
        <w:r>
          <w:rPr>
            <w:noProof/>
            <w:webHidden/>
          </w:rPr>
          <w:fldChar w:fldCharType="separate"/>
        </w:r>
        <w:r w:rsidR="00B308DE">
          <w:rPr>
            <w:noProof/>
            <w:webHidden/>
          </w:rPr>
          <w:t>3</w:t>
        </w:r>
        <w:r>
          <w:rPr>
            <w:noProof/>
            <w:webHidden/>
          </w:rPr>
          <w:fldChar w:fldCharType="end"/>
        </w:r>
      </w:hyperlink>
    </w:p>
    <w:p w14:paraId="023FE7C9" w14:textId="1AEE70A1"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1" w:history="1">
        <w:r w:rsidRPr="00786351">
          <w:rPr>
            <w:rStyle w:val="Hyperlink"/>
            <w:noProof/>
          </w:rPr>
          <w:t>2.  Purpose</w:t>
        </w:r>
        <w:r>
          <w:rPr>
            <w:noProof/>
            <w:webHidden/>
          </w:rPr>
          <w:tab/>
        </w:r>
        <w:r>
          <w:rPr>
            <w:noProof/>
            <w:webHidden/>
          </w:rPr>
          <w:fldChar w:fldCharType="begin"/>
        </w:r>
        <w:r>
          <w:rPr>
            <w:noProof/>
            <w:webHidden/>
          </w:rPr>
          <w:instrText xml:space="preserve"> PAGEREF _Toc232066141 \h </w:instrText>
        </w:r>
        <w:r>
          <w:rPr>
            <w:noProof/>
            <w:webHidden/>
          </w:rPr>
        </w:r>
        <w:r>
          <w:rPr>
            <w:noProof/>
            <w:webHidden/>
          </w:rPr>
          <w:fldChar w:fldCharType="separate"/>
        </w:r>
        <w:r w:rsidR="00B308DE">
          <w:rPr>
            <w:noProof/>
            <w:webHidden/>
          </w:rPr>
          <w:t>3</w:t>
        </w:r>
        <w:r>
          <w:rPr>
            <w:noProof/>
            <w:webHidden/>
          </w:rPr>
          <w:fldChar w:fldCharType="end"/>
        </w:r>
      </w:hyperlink>
    </w:p>
    <w:p w14:paraId="68ABCB21" w14:textId="2F512F4E"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2" w:history="1">
        <w:r w:rsidRPr="00786351">
          <w:rPr>
            <w:rStyle w:val="Hyperlink"/>
            <w:noProof/>
          </w:rPr>
          <w:t>3.  Eligibility criteria</w:t>
        </w:r>
        <w:r>
          <w:rPr>
            <w:noProof/>
            <w:webHidden/>
          </w:rPr>
          <w:tab/>
        </w:r>
        <w:r>
          <w:rPr>
            <w:noProof/>
            <w:webHidden/>
          </w:rPr>
          <w:fldChar w:fldCharType="begin"/>
        </w:r>
        <w:r>
          <w:rPr>
            <w:noProof/>
            <w:webHidden/>
          </w:rPr>
          <w:instrText xml:space="preserve"> PAGEREF _Toc232066142 \h </w:instrText>
        </w:r>
        <w:r>
          <w:rPr>
            <w:noProof/>
            <w:webHidden/>
          </w:rPr>
        </w:r>
        <w:r>
          <w:rPr>
            <w:noProof/>
            <w:webHidden/>
          </w:rPr>
          <w:fldChar w:fldCharType="separate"/>
        </w:r>
        <w:r w:rsidR="00B308DE">
          <w:rPr>
            <w:noProof/>
            <w:webHidden/>
          </w:rPr>
          <w:t>3</w:t>
        </w:r>
        <w:r>
          <w:rPr>
            <w:noProof/>
            <w:webHidden/>
          </w:rPr>
          <w:fldChar w:fldCharType="end"/>
        </w:r>
      </w:hyperlink>
    </w:p>
    <w:p w14:paraId="219CAB47" w14:textId="3DDF450C"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3" w:history="1">
        <w:r w:rsidRPr="00786351">
          <w:rPr>
            <w:rStyle w:val="Hyperlink"/>
            <w:noProof/>
          </w:rPr>
          <w:t>4.  What a Housing Payment can cover</w:t>
        </w:r>
        <w:r>
          <w:rPr>
            <w:noProof/>
            <w:webHidden/>
          </w:rPr>
          <w:tab/>
        </w:r>
        <w:r>
          <w:rPr>
            <w:noProof/>
            <w:webHidden/>
          </w:rPr>
          <w:fldChar w:fldCharType="begin"/>
        </w:r>
        <w:r>
          <w:rPr>
            <w:noProof/>
            <w:webHidden/>
          </w:rPr>
          <w:instrText xml:space="preserve"> PAGEREF _Toc232066143 \h </w:instrText>
        </w:r>
        <w:r>
          <w:rPr>
            <w:noProof/>
            <w:webHidden/>
          </w:rPr>
        </w:r>
        <w:r>
          <w:rPr>
            <w:noProof/>
            <w:webHidden/>
          </w:rPr>
          <w:fldChar w:fldCharType="separate"/>
        </w:r>
        <w:r w:rsidR="00B308DE">
          <w:rPr>
            <w:noProof/>
            <w:webHidden/>
          </w:rPr>
          <w:t>5</w:t>
        </w:r>
        <w:r>
          <w:rPr>
            <w:noProof/>
            <w:webHidden/>
          </w:rPr>
          <w:fldChar w:fldCharType="end"/>
        </w:r>
      </w:hyperlink>
    </w:p>
    <w:p w14:paraId="126377B2" w14:textId="012952A0"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4" w:history="1">
        <w:r w:rsidRPr="00786351">
          <w:rPr>
            <w:rStyle w:val="Hyperlink"/>
            <w:noProof/>
          </w:rPr>
          <w:t>5.  The application process</w:t>
        </w:r>
        <w:r>
          <w:rPr>
            <w:noProof/>
            <w:webHidden/>
          </w:rPr>
          <w:tab/>
        </w:r>
        <w:r>
          <w:rPr>
            <w:noProof/>
            <w:webHidden/>
          </w:rPr>
          <w:fldChar w:fldCharType="begin"/>
        </w:r>
        <w:r>
          <w:rPr>
            <w:noProof/>
            <w:webHidden/>
          </w:rPr>
          <w:instrText xml:space="preserve"> PAGEREF _Toc232066144 \h </w:instrText>
        </w:r>
        <w:r>
          <w:rPr>
            <w:noProof/>
            <w:webHidden/>
          </w:rPr>
        </w:r>
        <w:r>
          <w:rPr>
            <w:noProof/>
            <w:webHidden/>
          </w:rPr>
          <w:fldChar w:fldCharType="separate"/>
        </w:r>
        <w:r w:rsidR="00B308DE">
          <w:rPr>
            <w:noProof/>
            <w:webHidden/>
          </w:rPr>
          <w:t>8</w:t>
        </w:r>
        <w:r>
          <w:rPr>
            <w:noProof/>
            <w:webHidden/>
          </w:rPr>
          <w:fldChar w:fldCharType="end"/>
        </w:r>
      </w:hyperlink>
    </w:p>
    <w:p w14:paraId="0CF3A449" w14:textId="031A355F"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5" w:history="1">
        <w:r w:rsidRPr="00786351">
          <w:rPr>
            <w:rStyle w:val="Hyperlink"/>
            <w:noProof/>
          </w:rPr>
          <w:t>6.  Assessment and decision-making</w:t>
        </w:r>
        <w:r>
          <w:rPr>
            <w:noProof/>
            <w:webHidden/>
          </w:rPr>
          <w:tab/>
        </w:r>
        <w:r>
          <w:rPr>
            <w:noProof/>
            <w:webHidden/>
          </w:rPr>
          <w:fldChar w:fldCharType="begin"/>
        </w:r>
        <w:r>
          <w:rPr>
            <w:noProof/>
            <w:webHidden/>
          </w:rPr>
          <w:instrText xml:space="preserve"> PAGEREF _Toc232066145 \h </w:instrText>
        </w:r>
        <w:r>
          <w:rPr>
            <w:noProof/>
            <w:webHidden/>
          </w:rPr>
        </w:r>
        <w:r>
          <w:rPr>
            <w:noProof/>
            <w:webHidden/>
          </w:rPr>
          <w:fldChar w:fldCharType="separate"/>
        </w:r>
        <w:r w:rsidR="00B308DE">
          <w:rPr>
            <w:noProof/>
            <w:webHidden/>
          </w:rPr>
          <w:t>10</w:t>
        </w:r>
        <w:r>
          <w:rPr>
            <w:noProof/>
            <w:webHidden/>
          </w:rPr>
          <w:fldChar w:fldCharType="end"/>
        </w:r>
      </w:hyperlink>
    </w:p>
    <w:p w14:paraId="79F235F8" w14:textId="46D55F66"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6" w:history="1">
        <w:r w:rsidRPr="00786351">
          <w:rPr>
            <w:rStyle w:val="Hyperlink"/>
            <w:noProof/>
          </w:rPr>
          <w:t>7.  Grenfell Tower – specific commitments</w:t>
        </w:r>
        <w:r>
          <w:rPr>
            <w:noProof/>
            <w:webHidden/>
          </w:rPr>
          <w:tab/>
        </w:r>
        <w:r>
          <w:rPr>
            <w:noProof/>
            <w:webHidden/>
          </w:rPr>
          <w:fldChar w:fldCharType="begin"/>
        </w:r>
        <w:r>
          <w:rPr>
            <w:noProof/>
            <w:webHidden/>
          </w:rPr>
          <w:instrText xml:space="preserve"> PAGEREF _Toc232066146 \h </w:instrText>
        </w:r>
        <w:r>
          <w:rPr>
            <w:noProof/>
            <w:webHidden/>
          </w:rPr>
        </w:r>
        <w:r>
          <w:rPr>
            <w:noProof/>
            <w:webHidden/>
          </w:rPr>
          <w:fldChar w:fldCharType="separate"/>
        </w:r>
        <w:r w:rsidR="00B308DE">
          <w:rPr>
            <w:noProof/>
            <w:webHidden/>
          </w:rPr>
          <w:t>13</w:t>
        </w:r>
        <w:r>
          <w:rPr>
            <w:noProof/>
            <w:webHidden/>
          </w:rPr>
          <w:fldChar w:fldCharType="end"/>
        </w:r>
      </w:hyperlink>
    </w:p>
    <w:p w14:paraId="5C0D66CD" w14:textId="289812E5"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7" w:history="1">
        <w:r w:rsidRPr="00786351">
          <w:rPr>
            <w:rStyle w:val="Hyperlink"/>
            <w:noProof/>
          </w:rPr>
          <w:t>8.  Notification of decisions</w:t>
        </w:r>
        <w:r>
          <w:rPr>
            <w:noProof/>
            <w:webHidden/>
          </w:rPr>
          <w:tab/>
        </w:r>
        <w:r>
          <w:rPr>
            <w:noProof/>
            <w:webHidden/>
          </w:rPr>
          <w:fldChar w:fldCharType="begin"/>
        </w:r>
        <w:r>
          <w:rPr>
            <w:noProof/>
            <w:webHidden/>
          </w:rPr>
          <w:instrText xml:space="preserve"> PAGEREF _Toc232066147 \h </w:instrText>
        </w:r>
        <w:r>
          <w:rPr>
            <w:noProof/>
            <w:webHidden/>
          </w:rPr>
        </w:r>
        <w:r>
          <w:rPr>
            <w:noProof/>
            <w:webHidden/>
          </w:rPr>
          <w:fldChar w:fldCharType="separate"/>
        </w:r>
        <w:r w:rsidR="00B308DE">
          <w:rPr>
            <w:noProof/>
            <w:webHidden/>
          </w:rPr>
          <w:t>14</w:t>
        </w:r>
        <w:r>
          <w:rPr>
            <w:noProof/>
            <w:webHidden/>
          </w:rPr>
          <w:fldChar w:fldCharType="end"/>
        </w:r>
      </w:hyperlink>
    </w:p>
    <w:p w14:paraId="092D9C1F" w14:textId="0DFDDFB0"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8" w:history="1">
        <w:r w:rsidRPr="00786351">
          <w:rPr>
            <w:rStyle w:val="Hyperlink"/>
            <w:noProof/>
          </w:rPr>
          <w:t>9.  Review and complaints</w:t>
        </w:r>
        <w:r>
          <w:rPr>
            <w:noProof/>
            <w:webHidden/>
          </w:rPr>
          <w:tab/>
        </w:r>
        <w:r>
          <w:rPr>
            <w:noProof/>
            <w:webHidden/>
          </w:rPr>
          <w:fldChar w:fldCharType="begin"/>
        </w:r>
        <w:r>
          <w:rPr>
            <w:noProof/>
            <w:webHidden/>
          </w:rPr>
          <w:instrText xml:space="preserve"> PAGEREF _Toc232066148 \h </w:instrText>
        </w:r>
        <w:r>
          <w:rPr>
            <w:noProof/>
            <w:webHidden/>
          </w:rPr>
        </w:r>
        <w:r>
          <w:rPr>
            <w:noProof/>
            <w:webHidden/>
          </w:rPr>
          <w:fldChar w:fldCharType="separate"/>
        </w:r>
        <w:r w:rsidR="00B308DE">
          <w:rPr>
            <w:noProof/>
            <w:webHidden/>
          </w:rPr>
          <w:t>14</w:t>
        </w:r>
        <w:r>
          <w:rPr>
            <w:noProof/>
            <w:webHidden/>
          </w:rPr>
          <w:fldChar w:fldCharType="end"/>
        </w:r>
      </w:hyperlink>
    </w:p>
    <w:p w14:paraId="35CAF5FA" w14:textId="12005C33"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49" w:history="1">
        <w:r w:rsidRPr="00786351">
          <w:rPr>
            <w:rStyle w:val="Hyperlink"/>
            <w:noProof/>
          </w:rPr>
          <w:t>10.  Fraud and recovery of awards</w:t>
        </w:r>
        <w:r>
          <w:rPr>
            <w:noProof/>
            <w:webHidden/>
          </w:rPr>
          <w:tab/>
        </w:r>
        <w:r>
          <w:rPr>
            <w:noProof/>
            <w:webHidden/>
          </w:rPr>
          <w:fldChar w:fldCharType="begin"/>
        </w:r>
        <w:r>
          <w:rPr>
            <w:noProof/>
            <w:webHidden/>
          </w:rPr>
          <w:instrText xml:space="preserve"> PAGEREF _Toc232066149 \h </w:instrText>
        </w:r>
        <w:r>
          <w:rPr>
            <w:noProof/>
            <w:webHidden/>
          </w:rPr>
        </w:r>
        <w:r>
          <w:rPr>
            <w:noProof/>
            <w:webHidden/>
          </w:rPr>
          <w:fldChar w:fldCharType="separate"/>
        </w:r>
        <w:r w:rsidR="00B308DE">
          <w:rPr>
            <w:noProof/>
            <w:webHidden/>
          </w:rPr>
          <w:t>15</w:t>
        </w:r>
        <w:r>
          <w:rPr>
            <w:noProof/>
            <w:webHidden/>
          </w:rPr>
          <w:fldChar w:fldCharType="end"/>
        </w:r>
      </w:hyperlink>
    </w:p>
    <w:p w14:paraId="464B51CF" w14:textId="7F22BE23"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50" w:history="1">
        <w:r w:rsidRPr="00786351">
          <w:rPr>
            <w:rStyle w:val="Hyperlink"/>
            <w:noProof/>
          </w:rPr>
          <w:t>11.  Safeguarding and wider support</w:t>
        </w:r>
        <w:r>
          <w:rPr>
            <w:noProof/>
            <w:webHidden/>
          </w:rPr>
          <w:tab/>
        </w:r>
        <w:r>
          <w:rPr>
            <w:noProof/>
            <w:webHidden/>
          </w:rPr>
          <w:fldChar w:fldCharType="begin"/>
        </w:r>
        <w:r>
          <w:rPr>
            <w:noProof/>
            <w:webHidden/>
          </w:rPr>
          <w:instrText xml:space="preserve"> PAGEREF _Toc232066150 \h </w:instrText>
        </w:r>
        <w:r>
          <w:rPr>
            <w:noProof/>
            <w:webHidden/>
          </w:rPr>
        </w:r>
        <w:r>
          <w:rPr>
            <w:noProof/>
            <w:webHidden/>
          </w:rPr>
          <w:fldChar w:fldCharType="separate"/>
        </w:r>
        <w:r w:rsidR="00B308DE">
          <w:rPr>
            <w:noProof/>
            <w:webHidden/>
          </w:rPr>
          <w:t>15</w:t>
        </w:r>
        <w:r>
          <w:rPr>
            <w:noProof/>
            <w:webHidden/>
          </w:rPr>
          <w:fldChar w:fldCharType="end"/>
        </w:r>
      </w:hyperlink>
    </w:p>
    <w:p w14:paraId="528E51CF" w14:textId="60B9FB4E"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51" w:history="1">
        <w:r w:rsidRPr="00786351">
          <w:rPr>
            <w:rStyle w:val="Hyperlink"/>
            <w:noProof/>
          </w:rPr>
          <w:t>12.  Monitoring</w:t>
        </w:r>
        <w:r>
          <w:rPr>
            <w:noProof/>
            <w:webHidden/>
          </w:rPr>
          <w:tab/>
        </w:r>
        <w:r>
          <w:rPr>
            <w:noProof/>
            <w:webHidden/>
          </w:rPr>
          <w:fldChar w:fldCharType="begin"/>
        </w:r>
        <w:r>
          <w:rPr>
            <w:noProof/>
            <w:webHidden/>
          </w:rPr>
          <w:instrText xml:space="preserve"> PAGEREF _Toc232066151 \h </w:instrText>
        </w:r>
        <w:r>
          <w:rPr>
            <w:noProof/>
            <w:webHidden/>
          </w:rPr>
        </w:r>
        <w:r>
          <w:rPr>
            <w:noProof/>
            <w:webHidden/>
          </w:rPr>
          <w:fldChar w:fldCharType="separate"/>
        </w:r>
        <w:r w:rsidR="00B308DE">
          <w:rPr>
            <w:noProof/>
            <w:webHidden/>
          </w:rPr>
          <w:t>16</w:t>
        </w:r>
        <w:r>
          <w:rPr>
            <w:noProof/>
            <w:webHidden/>
          </w:rPr>
          <w:fldChar w:fldCharType="end"/>
        </w:r>
      </w:hyperlink>
    </w:p>
    <w:p w14:paraId="38E54359" w14:textId="20A5D8CB"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52" w:history="1">
        <w:r w:rsidRPr="00786351">
          <w:rPr>
            <w:rStyle w:val="Hyperlink"/>
            <w:noProof/>
          </w:rPr>
          <w:t>13.  Equality</w:t>
        </w:r>
        <w:r>
          <w:rPr>
            <w:noProof/>
            <w:webHidden/>
          </w:rPr>
          <w:tab/>
        </w:r>
        <w:r>
          <w:rPr>
            <w:noProof/>
            <w:webHidden/>
          </w:rPr>
          <w:fldChar w:fldCharType="begin"/>
        </w:r>
        <w:r>
          <w:rPr>
            <w:noProof/>
            <w:webHidden/>
          </w:rPr>
          <w:instrText xml:space="preserve"> PAGEREF _Toc232066152 \h </w:instrText>
        </w:r>
        <w:r>
          <w:rPr>
            <w:noProof/>
            <w:webHidden/>
          </w:rPr>
        </w:r>
        <w:r>
          <w:rPr>
            <w:noProof/>
            <w:webHidden/>
          </w:rPr>
          <w:fldChar w:fldCharType="separate"/>
        </w:r>
        <w:r w:rsidR="00B308DE">
          <w:rPr>
            <w:noProof/>
            <w:webHidden/>
          </w:rPr>
          <w:t>16</w:t>
        </w:r>
        <w:r>
          <w:rPr>
            <w:noProof/>
            <w:webHidden/>
          </w:rPr>
          <w:fldChar w:fldCharType="end"/>
        </w:r>
      </w:hyperlink>
    </w:p>
    <w:p w14:paraId="4E557C4E" w14:textId="1C7826D4"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53" w:history="1">
        <w:r w:rsidRPr="00786351">
          <w:rPr>
            <w:rStyle w:val="Hyperlink"/>
            <w:noProof/>
          </w:rPr>
          <w:t>14.  Communications</w:t>
        </w:r>
        <w:r>
          <w:rPr>
            <w:noProof/>
            <w:webHidden/>
          </w:rPr>
          <w:tab/>
        </w:r>
        <w:r>
          <w:rPr>
            <w:noProof/>
            <w:webHidden/>
          </w:rPr>
          <w:fldChar w:fldCharType="begin"/>
        </w:r>
        <w:r>
          <w:rPr>
            <w:noProof/>
            <w:webHidden/>
          </w:rPr>
          <w:instrText xml:space="preserve"> PAGEREF _Toc232066153 \h </w:instrText>
        </w:r>
        <w:r>
          <w:rPr>
            <w:noProof/>
            <w:webHidden/>
          </w:rPr>
        </w:r>
        <w:r>
          <w:rPr>
            <w:noProof/>
            <w:webHidden/>
          </w:rPr>
          <w:fldChar w:fldCharType="separate"/>
        </w:r>
        <w:r w:rsidR="00B308DE">
          <w:rPr>
            <w:noProof/>
            <w:webHidden/>
          </w:rPr>
          <w:t>17</w:t>
        </w:r>
        <w:r>
          <w:rPr>
            <w:noProof/>
            <w:webHidden/>
          </w:rPr>
          <w:fldChar w:fldCharType="end"/>
        </w:r>
      </w:hyperlink>
    </w:p>
    <w:p w14:paraId="408EA769" w14:textId="7DD9D1AA" w:rsidR="00777AD5" w:rsidRDefault="00777AD5">
      <w:pPr>
        <w:pStyle w:val="TOC1"/>
        <w:tabs>
          <w:tab w:val="right" w:leader="dot" w:pos="9082"/>
        </w:tabs>
        <w:rPr>
          <w:rFonts w:asciiTheme="minorHAnsi" w:eastAsiaTheme="minorEastAsia" w:hAnsiTheme="minorHAnsi" w:cstheme="minorBidi"/>
          <w:noProof/>
          <w:color w:val="auto"/>
          <w:kern w:val="2"/>
          <w:sz w:val="24"/>
          <w:szCs w:val="24"/>
          <w14:ligatures w14:val="standardContextual"/>
        </w:rPr>
      </w:pPr>
      <w:hyperlink w:anchor="_Toc232066154" w:history="1">
        <w:r w:rsidRPr="00786351">
          <w:rPr>
            <w:rStyle w:val="Hyperlink"/>
            <w:noProof/>
          </w:rPr>
          <w:t>15.  Scheme review</w:t>
        </w:r>
        <w:r>
          <w:rPr>
            <w:noProof/>
            <w:webHidden/>
          </w:rPr>
          <w:tab/>
        </w:r>
        <w:r>
          <w:rPr>
            <w:noProof/>
            <w:webHidden/>
          </w:rPr>
          <w:fldChar w:fldCharType="begin"/>
        </w:r>
        <w:r>
          <w:rPr>
            <w:noProof/>
            <w:webHidden/>
          </w:rPr>
          <w:instrText xml:space="preserve"> PAGEREF _Toc232066154 \h </w:instrText>
        </w:r>
        <w:r>
          <w:rPr>
            <w:noProof/>
            <w:webHidden/>
          </w:rPr>
        </w:r>
        <w:r>
          <w:rPr>
            <w:noProof/>
            <w:webHidden/>
          </w:rPr>
          <w:fldChar w:fldCharType="separate"/>
        </w:r>
        <w:r w:rsidR="00B308DE">
          <w:rPr>
            <w:noProof/>
            <w:webHidden/>
          </w:rPr>
          <w:t>17</w:t>
        </w:r>
        <w:r>
          <w:rPr>
            <w:noProof/>
            <w:webHidden/>
          </w:rPr>
          <w:fldChar w:fldCharType="end"/>
        </w:r>
      </w:hyperlink>
    </w:p>
    <w:p w14:paraId="799661E8" w14:textId="3BB93046" w:rsidR="00777AD5" w:rsidRDefault="00777AD5">
      <w:pPr>
        <w:rPr>
          <w:rFonts w:asciiTheme="majorHAnsi" w:eastAsiaTheme="majorEastAsia" w:hAnsiTheme="majorHAnsi" w:cstheme="majorBidi"/>
          <w:color w:val="2F5496" w:themeColor="accent1" w:themeShade="BF"/>
          <w:sz w:val="32"/>
          <w:szCs w:val="32"/>
        </w:rPr>
      </w:pPr>
      <w:r>
        <w:rPr>
          <w:rFonts w:asciiTheme="majorHAnsi" w:eastAsiaTheme="majorEastAsia" w:hAnsiTheme="majorHAnsi" w:cstheme="majorBidi"/>
          <w:color w:val="2F5496" w:themeColor="accent1" w:themeShade="BF"/>
          <w:sz w:val="32"/>
          <w:szCs w:val="32"/>
        </w:rPr>
        <w:fldChar w:fldCharType="end"/>
      </w:r>
    </w:p>
    <w:p w14:paraId="6BC2A080" w14:textId="77777777" w:rsidR="00777AD5" w:rsidRDefault="00777AD5"/>
    <w:p w14:paraId="01360F38" w14:textId="77777777" w:rsidR="00EF3F89" w:rsidRDefault="00EF3F89"/>
    <w:p w14:paraId="175EC039" w14:textId="77777777" w:rsidR="00BF759D" w:rsidRDefault="00BF759D"/>
    <w:p w14:paraId="286308E2" w14:textId="77777777" w:rsidR="00BF759D" w:rsidRDefault="00BF759D"/>
    <w:p w14:paraId="5B1BB91C" w14:textId="77777777" w:rsidR="00BF759D" w:rsidRDefault="00BF759D"/>
    <w:p w14:paraId="6E764A5C" w14:textId="77777777" w:rsidR="00BF759D" w:rsidRDefault="00BF759D"/>
    <w:p w14:paraId="2EDB5A4C" w14:textId="77777777" w:rsidR="00BF759D" w:rsidRDefault="00BF759D"/>
    <w:p w14:paraId="28E32CFC" w14:textId="77777777" w:rsidR="00BF759D" w:rsidRDefault="00BF759D"/>
    <w:p w14:paraId="0F244D8C" w14:textId="77777777" w:rsidR="00BF759D" w:rsidRDefault="00BF759D"/>
    <w:p w14:paraId="61F39527" w14:textId="77777777" w:rsidR="00BF759D" w:rsidRDefault="00BF759D"/>
    <w:p w14:paraId="7C74A5A5" w14:textId="77777777" w:rsidR="00BF759D" w:rsidRDefault="00BF759D"/>
    <w:p w14:paraId="6E9768BD" w14:textId="77777777" w:rsidR="00BF759D" w:rsidRDefault="00BF759D"/>
    <w:p w14:paraId="478370D7" w14:textId="77777777" w:rsidR="00BF759D" w:rsidRDefault="00BF759D"/>
    <w:p w14:paraId="5601E6C9" w14:textId="77777777" w:rsidR="00B308DE" w:rsidRDefault="00B308DE"/>
    <w:p w14:paraId="635B524A" w14:textId="77777777" w:rsidR="00B308DE" w:rsidRDefault="00B308DE"/>
    <w:p w14:paraId="05E65504" w14:textId="24686FF2" w:rsidR="00A731BA" w:rsidRDefault="00A731BA" w:rsidP="00A731BA">
      <w:pPr>
        <w:pStyle w:val="Heading1"/>
        <w:numPr>
          <w:ilvl w:val="0"/>
          <w:numId w:val="10"/>
        </w:numPr>
        <w:pBdr>
          <w:bottom w:val="single" w:sz="4" w:space="4" w:color="002395"/>
        </w:pBdr>
      </w:pPr>
      <w:bookmarkStart w:id="2" w:name="_Toc232066140"/>
      <w:bookmarkStart w:id="3" w:name="_Toc232065890"/>
      <w:r>
        <w:lastRenderedPageBreak/>
        <w:t>Background</w:t>
      </w:r>
      <w:bookmarkEnd w:id="2"/>
      <w:bookmarkEnd w:id="3"/>
    </w:p>
    <w:p w14:paraId="6D65FD6B" w14:textId="50BAB22F" w:rsidR="00506366" w:rsidRDefault="00A731BA" w:rsidP="00A731BA">
      <w:pPr>
        <w:pStyle w:val="ListParagraph"/>
        <w:numPr>
          <w:ilvl w:val="1"/>
          <w:numId w:val="5"/>
        </w:numPr>
        <w:spacing w:after="100"/>
      </w:pPr>
      <w:r>
        <w:t>Discretionary Housing Payments (DHPs) were previously a standalone, legally defined scheme enabling councils to provide short-term financial assistance to residents facing a shortfall between their Housing Benefit (HB) or Universal Credit (UC) housing costs element and their rent. DHPs ceased to operate in England as an independent scheme on 31 March 2026.</w:t>
      </w:r>
    </w:p>
    <w:p w14:paraId="0359A474" w14:textId="77777777" w:rsidR="00A731BA" w:rsidRDefault="00A731BA"/>
    <w:p w14:paraId="2106AEB7" w14:textId="548FCEC9" w:rsidR="00A731BA" w:rsidRDefault="00A731BA" w:rsidP="00A731BA">
      <w:pPr>
        <w:pStyle w:val="ListParagraph"/>
        <w:numPr>
          <w:ilvl w:val="1"/>
          <w:numId w:val="5"/>
        </w:numPr>
        <w:spacing w:after="100"/>
      </w:pPr>
      <w:r>
        <w:t>On 1 April 2026 the Government introduced the Crisis and Resilience Fund (CRF). The CRF provides grant funding to local authorities in England to support low-income households who encounter a financial shock, and to support activity that builds individual and community financial resilience. It runs from 1 April 2026 to 31 March 2029.</w:t>
      </w:r>
    </w:p>
    <w:p w14:paraId="18695B47" w14:textId="77777777" w:rsidR="00A731BA" w:rsidRDefault="00A731BA"/>
    <w:p w14:paraId="1CDF807F" w14:textId="56382739" w:rsidR="00A731BA" w:rsidRDefault="00A731BA" w:rsidP="00A731BA">
      <w:pPr>
        <w:pStyle w:val="ListParagraph"/>
        <w:numPr>
          <w:ilvl w:val="1"/>
          <w:numId w:val="5"/>
        </w:numPr>
        <w:spacing w:after="100"/>
      </w:pPr>
      <w:r>
        <w:t>The CRF includes a Housing Payment strand that replaces DHPs. Housing Payments are funded by government up to a specified annual limit; any expenditure above that limit must be funded by the Council from its own resources. The total amount of Housing Payments available in the borough is cash-limited in any given year.</w:t>
      </w:r>
    </w:p>
    <w:p w14:paraId="29F45916" w14:textId="77777777" w:rsidR="00506366" w:rsidRDefault="00506366" w:rsidP="00506366">
      <w:pPr>
        <w:pStyle w:val="ListParagraph"/>
      </w:pPr>
    </w:p>
    <w:p w14:paraId="5A7C8FC8" w14:textId="2D84A509" w:rsidR="00A731BA" w:rsidRDefault="00506366" w:rsidP="00A731BA">
      <w:pPr>
        <w:pStyle w:val="ListParagraph"/>
        <w:numPr>
          <w:ilvl w:val="1"/>
          <w:numId w:val="5"/>
        </w:numPr>
        <w:spacing w:after="100"/>
      </w:pPr>
      <w:r>
        <w:t>This policy</w:t>
      </w:r>
      <w:r w:rsidR="00A731BA">
        <w:t xml:space="preserve"> reflects the approach historically taken by the Council in administering Discretionary Housing Payments, aligning closely with the existing framework and established practice.</w:t>
      </w:r>
    </w:p>
    <w:p w14:paraId="77A4C9EA" w14:textId="77777777" w:rsidR="00A731BA" w:rsidRDefault="00A731BA"/>
    <w:p w14:paraId="07E3032F" w14:textId="77777777" w:rsidR="00A731BA" w:rsidRDefault="00A731BA" w:rsidP="00B163A1">
      <w:pPr>
        <w:pStyle w:val="Heading1"/>
        <w:pBdr>
          <w:bottom w:val="single" w:sz="4" w:space="4" w:color="002395"/>
        </w:pBdr>
        <w:ind w:left="24"/>
      </w:pPr>
      <w:bookmarkStart w:id="4" w:name="_Toc232066141"/>
      <w:bookmarkStart w:id="5" w:name="_Toc232065891"/>
      <w:r>
        <w:t>2.  Purpose</w:t>
      </w:r>
      <w:bookmarkEnd w:id="4"/>
      <w:bookmarkEnd w:id="5"/>
    </w:p>
    <w:p w14:paraId="2AFDC837" w14:textId="01F77F30" w:rsidR="00A731BA" w:rsidRDefault="00A731BA" w:rsidP="00A731BA">
      <w:pPr>
        <w:pStyle w:val="ListParagraph"/>
        <w:numPr>
          <w:ilvl w:val="1"/>
          <w:numId w:val="8"/>
        </w:numPr>
        <w:spacing w:after="100"/>
      </w:pPr>
      <w:r>
        <w:t>The Housing Payments scheme helps residents in receipt of Housing Benefit or the housing costs element of Universal Credit to meet a shortfall between their housing support and their rent, where the criteria in this policy are met.</w:t>
      </w:r>
    </w:p>
    <w:p w14:paraId="64F6AAEA" w14:textId="77777777" w:rsidR="00A731BA" w:rsidRDefault="00A731BA"/>
    <w:p w14:paraId="6607B10A" w14:textId="7561CEF0" w:rsidR="00A731BA" w:rsidRDefault="00A731BA" w:rsidP="00A731BA">
      <w:pPr>
        <w:pStyle w:val="ListParagraph"/>
        <w:numPr>
          <w:ilvl w:val="1"/>
          <w:numId w:val="8"/>
        </w:numPr>
        <w:spacing w:after="100"/>
      </w:pPr>
      <w:r>
        <w:t>Housing Payments are designed to provide short-term support while the resident works towards a longer-term solution, whether that means improved financial resilience, a change in circumstances or a move to more affordable accommodation. They are not a substitute for income, and they cannot address every housing need.</w:t>
      </w:r>
    </w:p>
    <w:p w14:paraId="501FCB43" w14:textId="77777777" w:rsidR="00A731BA" w:rsidRDefault="00A731BA"/>
    <w:p w14:paraId="6EC5A221" w14:textId="3D3F1BDA" w:rsidR="00A731BA" w:rsidRDefault="00A731BA" w:rsidP="00A731BA">
      <w:pPr>
        <w:pStyle w:val="ListParagraph"/>
        <w:numPr>
          <w:ilvl w:val="1"/>
          <w:numId w:val="8"/>
        </w:numPr>
        <w:spacing w:after="100"/>
      </w:pPr>
      <w:r>
        <w:t xml:space="preserve">Each application is decided on its own merits, </w:t>
      </w:r>
      <w:proofErr w:type="gramStart"/>
      <w:r>
        <w:t>taking into account</w:t>
      </w:r>
      <w:proofErr w:type="gramEnd"/>
      <w:r>
        <w:t xml:space="preserve"> the individual's circumstances, the evidence available, and the principles set out in this policy. The scheme is discretionary. There is no statutory right to a Housing Payment, and an award in one period does not guarantee an award in any future period.</w:t>
      </w:r>
    </w:p>
    <w:p w14:paraId="2EE9AF32" w14:textId="77777777" w:rsidR="00A731BA" w:rsidRDefault="00A731BA"/>
    <w:p w14:paraId="55F2D785" w14:textId="4319D487" w:rsidR="00A731BA" w:rsidRDefault="00A731BA" w:rsidP="00A731BA">
      <w:pPr>
        <w:pStyle w:val="ListParagraph"/>
        <w:numPr>
          <w:ilvl w:val="1"/>
          <w:numId w:val="8"/>
        </w:numPr>
        <w:spacing w:after="100"/>
      </w:pPr>
      <w:r>
        <w:t>All decisions are subject to the limits imposed by available funding, government grant conditions and this policy. Officers should seek to use the fund to help as many people as genuinely need it as possible.</w:t>
      </w:r>
    </w:p>
    <w:p w14:paraId="6042F8A8" w14:textId="77777777" w:rsidR="00A731BA" w:rsidRDefault="00A731BA"/>
    <w:p w14:paraId="704C379C" w14:textId="77777777" w:rsidR="00A731BA" w:rsidRDefault="00A731BA"/>
    <w:p w14:paraId="044A4217" w14:textId="77777777" w:rsidR="00A731BA" w:rsidRDefault="00A731BA" w:rsidP="00B163A1">
      <w:pPr>
        <w:pStyle w:val="Heading1"/>
        <w:pBdr>
          <w:bottom w:val="single" w:sz="4" w:space="4" w:color="002395"/>
        </w:pBdr>
        <w:ind w:left="24"/>
      </w:pPr>
      <w:bookmarkStart w:id="6" w:name="_Toc232066142"/>
      <w:bookmarkStart w:id="7" w:name="_Toc232065892"/>
      <w:r>
        <w:t>3.  Eligibility criteria</w:t>
      </w:r>
      <w:bookmarkEnd w:id="6"/>
      <w:bookmarkEnd w:id="7"/>
    </w:p>
    <w:p w14:paraId="2FD625E7" w14:textId="77777777" w:rsidR="00A731BA" w:rsidRPr="00506366" w:rsidRDefault="00A731BA" w:rsidP="00B163A1">
      <w:pPr>
        <w:pStyle w:val="Heading2"/>
        <w:ind w:left="34"/>
        <w:rPr>
          <w:sz w:val="24"/>
          <w:szCs w:val="24"/>
          <w:u w:val="none"/>
        </w:rPr>
      </w:pPr>
      <w:bookmarkStart w:id="8" w:name="_Toc232065893"/>
      <w:r w:rsidRPr="00506366">
        <w:rPr>
          <w:sz w:val="24"/>
          <w:szCs w:val="24"/>
          <w:u w:val="none"/>
        </w:rPr>
        <w:t>Who can apply</w:t>
      </w:r>
      <w:bookmarkEnd w:id="8"/>
    </w:p>
    <w:p w14:paraId="4578D593" w14:textId="26C4C496" w:rsidR="00A731BA" w:rsidRDefault="00A731BA" w:rsidP="00A731BA">
      <w:pPr>
        <w:pStyle w:val="ListParagraph"/>
        <w:numPr>
          <w:ilvl w:val="1"/>
          <w:numId w:val="4"/>
        </w:numPr>
        <w:spacing w:after="100"/>
      </w:pPr>
      <w:r>
        <w:t>To be eligible for a Housing Payment, an applicant must:</w:t>
      </w:r>
    </w:p>
    <w:p w14:paraId="47A64D41" w14:textId="77777777" w:rsidR="00A731BA" w:rsidRDefault="00A731BA" w:rsidP="00A731BA">
      <w:pPr>
        <w:pStyle w:val="ListParagraph"/>
        <w:numPr>
          <w:ilvl w:val="0"/>
          <w:numId w:val="9"/>
        </w:numPr>
        <w:spacing w:before="40" w:after="40"/>
      </w:pPr>
      <w:r>
        <w:t>be entitled to Housing Benefit or to Universal Credit with a housing costs element. This is the primary eligibility criterion; if it is not met, no Housing Payment can be made;</w:t>
      </w:r>
    </w:p>
    <w:p w14:paraId="51EEA32F" w14:textId="77777777" w:rsidR="00A731BA" w:rsidRDefault="00A731BA" w:rsidP="00A731BA">
      <w:pPr>
        <w:pStyle w:val="ListParagraph"/>
        <w:numPr>
          <w:ilvl w:val="0"/>
          <w:numId w:val="9"/>
        </w:numPr>
        <w:spacing w:before="40" w:after="40"/>
      </w:pPr>
      <w:r>
        <w:lastRenderedPageBreak/>
        <w:t>be a resident of the Royal Borough of Kensington and Chelsea. This includes Council tenants and homeless households placed outside the borough by the Council in Council-arranged accommodation;</w:t>
      </w:r>
    </w:p>
    <w:p w14:paraId="4AF7237B" w14:textId="77777777" w:rsidR="00A731BA" w:rsidRDefault="00A731BA" w:rsidP="00A731BA">
      <w:pPr>
        <w:pStyle w:val="ListParagraph"/>
        <w:numPr>
          <w:ilvl w:val="0"/>
          <w:numId w:val="9"/>
        </w:numPr>
        <w:spacing w:before="40" w:after="40"/>
      </w:pPr>
      <w:r>
        <w:t>be aged 16 or over (noting that very few applicants will be under 18, given the conditions attached to benefit entitlement at that age; officers should seek advice for any application involving a minor).</w:t>
      </w:r>
    </w:p>
    <w:p w14:paraId="0619049F" w14:textId="77777777" w:rsidR="00A731BA" w:rsidRDefault="00A731BA"/>
    <w:p w14:paraId="08D30090" w14:textId="77777777" w:rsidR="00A731BA" w:rsidRPr="00506366" w:rsidRDefault="00A731BA" w:rsidP="00B163A1">
      <w:pPr>
        <w:pStyle w:val="Heading2"/>
        <w:ind w:left="24"/>
        <w:rPr>
          <w:sz w:val="24"/>
          <w:szCs w:val="24"/>
          <w:u w:val="none"/>
        </w:rPr>
      </w:pPr>
      <w:bookmarkStart w:id="9" w:name="_Toc232065894"/>
      <w:r w:rsidRPr="00506366">
        <w:rPr>
          <w:sz w:val="24"/>
          <w:szCs w:val="24"/>
          <w:u w:val="none"/>
        </w:rPr>
        <w:t>When a Housing Payment cannot be awarded</w:t>
      </w:r>
      <w:bookmarkEnd w:id="9"/>
    </w:p>
    <w:p w14:paraId="21C93BA7" w14:textId="3C438893" w:rsidR="00A731BA" w:rsidRDefault="00A731BA" w:rsidP="00A731BA">
      <w:pPr>
        <w:pStyle w:val="ListParagraph"/>
        <w:numPr>
          <w:ilvl w:val="1"/>
          <w:numId w:val="4"/>
        </w:numPr>
        <w:spacing w:after="100"/>
      </w:pPr>
      <w:r>
        <w:t>The following are absolute bars. A Housing Payment cannot be awarded in these circumstances, regardless of any other factor:</w:t>
      </w:r>
    </w:p>
    <w:p w14:paraId="40023701" w14:textId="77777777" w:rsidR="00A731BA" w:rsidRDefault="00A731BA" w:rsidP="00A731BA">
      <w:pPr>
        <w:pStyle w:val="ListParagraph"/>
        <w:numPr>
          <w:ilvl w:val="0"/>
          <w:numId w:val="14"/>
        </w:numPr>
        <w:spacing w:before="40" w:after="40"/>
      </w:pPr>
      <w:r>
        <w:t>the full rental liability is already met by Housing Benefit or Universal Credit;</w:t>
      </w:r>
    </w:p>
    <w:p w14:paraId="30050A30" w14:textId="77777777" w:rsidR="00A731BA" w:rsidRDefault="00A731BA" w:rsidP="00A731BA">
      <w:pPr>
        <w:pStyle w:val="ListParagraph"/>
        <w:numPr>
          <w:ilvl w:val="0"/>
          <w:numId w:val="14"/>
        </w:numPr>
        <w:spacing w:before="40" w:after="40"/>
      </w:pPr>
      <w:r>
        <w:t>the applicant has been placed by the Council in the private rented sector outside the borough. Such applicants should apply to the authority in whose area they are residing;</w:t>
      </w:r>
    </w:p>
    <w:p w14:paraId="4C64B1B2" w14:textId="77777777" w:rsidR="00A731BA" w:rsidRDefault="00A731BA" w:rsidP="00A731BA">
      <w:pPr>
        <w:pStyle w:val="ListParagraph"/>
        <w:numPr>
          <w:ilvl w:val="0"/>
          <w:numId w:val="14"/>
        </w:numPr>
        <w:spacing w:before="40" w:after="40"/>
      </w:pPr>
      <w:r>
        <w:t>the shortfall arises from ineligible service charges as defined in Schedule 1 of the Housing Benefit Regulations 2006 or equivalent UC regulations;</w:t>
      </w:r>
    </w:p>
    <w:p w14:paraId="4E01E6D6" w14:textId="77777777" w:rsidR="00A731BA" w:rsidRDefault="00A731BA" w:rsidP="00A731BA">
      <w:pPr>
        <w:pStyle w:val="ListParagraph"/>
        <w:numPr>
          <w:ilvl w:val="0"/>
          <w:numId w:val="14"/>
        </w:numPr>
        <w:spacing w:before="40" w:after="40"/>
      </w:pPr>
      <w:r>
        <w:t>the rent has increased because of outstanding rent arrears;</w:t>
      </w:r>
    </w:p>
    <w:p w14:paraId="3A016C2B" w14:textId="77777777" w:rsidR="00A731BA" w:rsidRDefault="00A731BA" w:rsidP="00A731BA">
      <w:pPr>
        <w:pStyle w:val="ListParagraph"/>
        <w:numPr>
          <w:ilvl w:val="0"/>
          <w:numId w:val="14"/>
        </w:numPr>
        <w:spacing w:before="40" w:after="40"/>
      </w:pPr>
      <w:r>
        <w:t>a DWP sanction or suspension has caused the shortfall;</w:t>
      </w:r>
    </w:p>
    <w:p w14:paraId="639F91F3" w14:textId="77777777" w:rsidR="00A731BA" w:rsidRDefault="00A731BA" w:rsidP="00A731BA">
      <w:pPr>
        <w:pStyle w:val="ListParagraph"/>
        <w:numPr>
          <w:ilvl w:val="0"/>
          <w:numId w:val="14"/>
        </w:numPr>
        <w:spacing w:before="40" w:after="40"/>
      </w:pPr>
      <w:r>
        <w:t>Housing Benefit or Universal Credit has been suspended pending an investigation into entitlement or because information has not been supplied;</w:t>
      </w:r>
    </w:p>
    <w:p w14:paraId="7BAEF96E" w14:textId="77777777" w:rsidR="00A731BA" w:rsidRDefault="00A731BA" w:rsidP="00A731BA">
      <w:pPr>
        <w:pStyle w:val="ListParagraph"/>
        <w:numPr>
          <w:ilvl w:val="0"/>
          <w:numId w:val="14"/>
        </w:numPr>
        <w:spacing w:before="40" w:after="40"/>
      </w:pPr>
      <w:r>
        <w:t>the shortfall relates to Council Tax, non-housing-related costs, or other items outside the scope of the scheme;</w:t>
      </w:r>
    </w:p>
    <w:p w14:paraId="661CED5D" w14:textId="14C7EA7A" w:rsidR="00A731BA" w:rsidRDefault="00A731BA" w:rsidP="00A731BA">
      <w:pPr>
        <w:pStyle w:val="ListParagraph"/>
        <w:numPr>
          <w:ilvl w:val="0"/>
          <w:numId w:val="14"/>
        </w:numPr>
        <w:spacing w:before="40" w:after="40"/>
      </w:pPr>
      <w:r>
        <w:t>the shortfall arises from a Housing Benefit or Universal Credit overpayment recovery</w:t>
      </w:r>
      <w:r w:rsidR="007A4D8D">
        <w:t>.</w:t>
      </w:r>
    </w:p>
    <w:p w14:paraId="16970D18" w14:textId="77777777" w:rsidR="00A731BA" w:rsidRDefault="00A731BA" w:rsidP="001C563C">
      <w:pPr>
        <w:pStyle w:val="ListParagraph"/>
        <w:spacing w:before="40" w:after="40"/>
        <w:ind w:left="540"/>
      </w:pPr>
    </w:p>
    <w:p w14:paraId="42DD010B" w14:textId="77777777" w:rsidR="00A731BA" w:rsidRPr="00506366" w:rsidRDefault="00A731BA" w:rsidP="00B163A1">
      <w:pPr>
        <w:pStyle w:val="Heading2"/>
        <w:ind w:left="24"/>
        <w:rPr>
          <w:sz w:val="24"/>
          <w:szCs w:val="24"/>
          <w:u w:val="none"/>
        </w:rPr>
      </w:pPr>
      <w:bookmarkStart w:id="10" w:name="_Toc232065895"/>
      <w:r w:rsidRPr="00506366">
        <w:rPr>
          <w:sz w:val="24"/>
          <w:szCs w:val="24"/>
          <w:u w:val="none"/>
        </w:rPr>
        <w:t>When a Housing Payment will not normally be awarded</w:t>
      </w:r>
      <w:bookmarkEnd w:id="10"/>
    </w:p>
    <w:p w14:paraId="337DD8DD" w14:textId="13AA49DD" w:rsidR="00A731BA" w:rsidRDefault="00A731BA" w:rsidP="00A731BA">
      <w:pPr>
        <w:pStyle w:val="ListParagraph"/>
        <w:numPr>
          <w:ilvl w:val="1"/>
          <w:numId w:val="4"/>
        </w:numPr>
        <w:spacing w:after="100"/>
      </w:pPr>
      <w:r>
        <w:t>The following circumstances will ordinarily lead to a refusal. These are matters of RBKC policy and discretion – they are not absolute bars, but an award would require significant extenuating circumstances and available funds:</w:t>
      </w:r>
    </w:p>
    <w:p w14:paraId="7DF57644" w14:textId="77777777" w:rsidR="00A731BA" w:rsidRDefault="00A731BA" w:rsidP="00A731BA">
      <w:pPr>
        <w:pStyle w:val="ListParagraph"/>
        <w:numPr>
          <w:ilvl w:val="0"/>
          <w:numId w:val="14"/>
        </w:numPr>
        <w:spacing w:before="40" w:after="40"/>
      </w:pPr>
      <w:r>
        <w:t xml:space="preserve">the tenancy was foreseeably unaffordable at the outset – that is, the rent was beyond the applicant's means at the point the tenancy was </w:t>
      </w:r>
      <w:proofErr w:type="gramStart"/>
      <w:r>
        <w:t>entered into</w:t>
      </w:r>
      <w:proofErr w:type="gramEnd"/>
      <w:r>
        <w:t>. The relevant question is not whether the tenancy is unaffordable now, but whether it was sustainable when it began. Officers should seek evidence of the applicant's income at the time the tenancy started (for example, payslips, P45 or P60) to establish this;</w:t>
      </w:r>
    </w:p>
    <w:p w14:paraId="4CC702B1" w14:textId="77777777" w:rsidR="00A731BA" w:rsidRDefault="00A731BA" w:rsidP="00A731BA">
      <w:pPr>
        <w:pStyle w:val="ListParagraph"/>
        <w:numPr>
          <w:ilvl w:val="0"/>
          <w:numId w:val="14"/>
        </w:numPr>
        <w:spacing w:before="40" w:after="40"/>
      </w:pPr>
      <w:r>
        <w:t>the rent is so high that the tenancy remains unsustainable even with an award. The Council's aim is to support residents towards independence from housing payment support, not to sustain an open-ended commitment to an unaffordable tenancy. In these cases, officers should consider whether short-term support – coupled with clear advice about seeking more affordable accommodation and a referral to housing options – would enable a managed transition. A Housing Payment should not normally be used simply to defer a move that is ultimately unavoidable;</w:t>
      </w:r>
    </w:p>
    <w:p w14:paraId="09BF2109" w14:textId="77777777" w:rsidR="00A731BA" w:rsidRDefault="00A731BA" w:rsidP="00A731BA">
      <w:pPr>
        <w:pStyle w:val="ListParagraph"/>
        <w:numPr>
          <w:ilvl w:val="0"/>
          <w:numId w:val="14"/>
        </w:numPr>
        <w:spacing w:before="40" w:after="40"/>
      </w:pPr>
      <w:r>
        <w:t>moving costs, deposits or rent in advance where the move is not to more affordable accommodation and is not supported by a Council service (see section 4);</w:t>
      </w:r>
    </w:p>
    <w:p w14:paraId="04631CDB" w14:textId="77777777" w:rsidR="00A731BA" w:rsidRDefault="00A731BA" w:rsidP="00A731BA">
      <w:pPr>
        <w:pStyle w:val="ListParagraph"/>
        <w:numPr>
          <w:ilvl w:val="0"/>
          <w:numId w:val="14"/>
        </w:numPr>
        <w:spacing w:before="40" w:after="40"/>
      </w:pPr>
      <w:r>
        <w:t>cases where the award required would be so high that it would unreasonably reduce the Council's ability to help other applicants, unless a lower award would stabilise the tenancy;</w:t>
      </w:r>
    </w:p>
    <w:p w14:paraId="393AEDA8" w14:textId="77777777" w:rsidR="00A731BA" w:rsidRDefault="00A731BA" w:rsidP="00A731BA">
      <w:pPr>
        <w:pStyle w:val="ListParagraph"/>
        <w:numPr>
          <w:ilvl w:val="0"/>
          <w:numId w:val="14"/>
        </w:numPr>
        <w:spacing w:before="40" w:after="40"/>
      </w:pPr>
      <w:r>
        <w:t>shortfalls are caused by non-dependent deductions. An award for non-dependent deductions will not normally be made; however, where there are significant extenuating circumstances – for example, where a non-dependent's immigration status has temporarily prevented them from contributing – the officer may seek managerial authorisation for an exceptional award;</w:t>
      </w:r>
    </w:p>
    <w:p w14:paraId="6956B514" w14:textId="3DCB9F22" w:rsidR="00A731BA" w:rsidRDefault="00A731BA" w:rsidP="00A731BA">
      <w:pPr>
        <w:pStyle w:val="ListParagraph"/>
        <w:numPr>
          <w:ilvl w:val="0"/>
          <w:numId w:val="14"/>
        </w:numPr>
        <w:spacing w:before="40" w:after="40"/>
      </w:pPr>
      <w:r>
        <w:lastRenderedPageBreak/>
        <w:t xml:space="preserve">applicants who have not taken reasonable steps to improve their situation without good cause, or who have not acted on a recommendation attached to a previous award. Officers should apply this criterion with sensitivity and </w:t>
      </w:r>
      <w:proofErr w:type="gramStart"/>
      <w:r>
        <w:t>take into account</w:t>
      </w:r>
      <w:proofErr w:type="gramEnd"/>
      <w:r>
        <w:t xml:space="preserve"> any factors affecting the applicant's ability to act – including age, health, disability, and the nature of their circumstances</w:t>
      </w:r>
      <w:r w:rsidR="007A4D8D">
        <w:t>;</w:t>
      </w:r>
    </w:p>
    <w:p w14:paraId="60916689" w14:textId="77777777" w:rsidR="007A4D8D" w:rsidRDefault="007A4D8D" w:rsidP="007A4D8D">
      <w:pPr>
        <w:pStyle w:val="ListParagraph"/>
        <w:numPr>
          <w:ilvl w:val="0"/>
          <w:numId w:val="14"/>
        </w:numPr>
        <w:spacing w:before="40" w:after="40"/>
      </w:pPr>
      <w:r>
        <w:t xml:space="preserve">the officer has reason to believe, on the evidence available, that the applicant's </w:t>
      </w:r>
      <w:r w:rsidRPr="003E398C">
        <w:t>Housing Benefit or Universal Credit award is lower than it should be. In these cases, a Housing Payment will not normally be awarded to cover the shortfall. Instead, the applicant should be advised to contact the DWP, Jobcentre Plus or the relevant benefit authority to have their award corrected. If a shortfall remains after that, the applicant may make a further application. For example, this may apply where the bedroom tax appears to have been applied when it should not have been.</w:t>
      </w:r>
    </w:p>
    <w:p w14:paraId="3776B884" w14:textId="77777777" w:rsidR="007A4D8D" w:rsidRDefault="007A4D8D" w:rsidP="007A4D8D">
      <w:pPr>
        <w:pStyle w:val="ListParagraph"/>
        <w:spacing w:before="40" w:after="40"/>
        <w:ind w:left="734" w:firstLine="0"/>
      </w:pPr>
    </w:p>
    <w:p w14:paraId="3E6DB0F5" w14:textId="77777777" w:rsidR="00A731BA" w:rsidRDefault="00A731BA"/>
    <w:tbl>
      <w:tblPr>
        <w:tblW w:w="90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2F2F2" w:themeFill="background1" w:themeFillShade="F2"/>
        <w:tblCellMar>
          <w:left w:w="10" w:type="dxa"/>
          <w:right w:w="10" w:type="dxa"/>
        </w:tblCellMar>
        <w:tblLook w:val="0000" w:firstRow="0" w:lastRow="0" w:firstColumn="0" w:lastColumn="0" w:noHBand="0" w:noVBand="0"/>
      </w:tblPr>
      <w:tblGrid>
        <w:gridCol w:w="9094"/>
      </w:tblGrid>
      <w:tr w:rsidR="001C563C" w14:paraId="64E2E3F8" w14:textId="77777777" w:rsidTr="00B57C02">
        <w:tc>
          <w:tcPr>
            <w:tcW w:w="9094" w:type="dxa"/>
            <w:shd w:val="clear" w:color="auto" w:fill="F2F2F2" w:themeFill="background1" w:themeFillShade="F2"/>
            <w:tcMar>
              <w:top w:w="120" w:type="dxa"/>
              <w:left w:w="200" w:type="dxa"/>
              <w:bottom w:w="120" w:type="dxa"/>
              <w:right w:w="200" w:type="dxa"/>
            </w:tcMar>
          </w:tcPr>
          <w:p w14:paraId="112A880A" w14:textId="77777777" w:rsidR="00A731BA" w:rsidRPr="00506366" w:rsidRDefault="00A731BA">
            <w:pPr>
              <w:spacing w:after="60"/>
              <w:rPr>
                <w:color w:val="auto"/>
              </w:rPr>
            </w:pPr>
            <w:r w:rsidRPr="00506366">
              <w:rPr>
                <w:b/>
                <w:bCs/>
                <w:color w:val="auto"/>
              </w:rPr>
              <w:t>Discretion and long-term need: an example</w:t>
            </w:r>
          </w:p>
          <w:p w14:paraId="27B1A3BA" w14:textId="77777777" w:rsidR="00A731BA" w:rsidRDefault="00A731BA">
            <w:r>
              <w:t xml:space="preserve">A resident in their eighties has lived in the same privately rented property for many years. Their landlord has significantly increased the rent, having previously kept it well below market level. The resident has long-standing ties to the area – family, community connections and health services – and has no realistic capacity to move. The officer may reasonably consider a longer-term award without requiring the resident to actively seek cheaper accommodation. Renewal of the award would not normally require repeated requests for evidence that a move is being pursued, given the circumstances. However, the officer should consider whether the applicant has explored any possibility of renegotiating the rent with the </w:t>
            </w:r>
            <w:proofErr w:type="gramStart"/>
            <w:r>
              <w:t>landlord, and</w:t>
            </w:r>
            <w:proofErr w:type="gramEnd"/>
            <w:r>
              <w:t xml:space="preserve"> should record clear reasons for the approach taken. See section 6 for further detail on how repeat applications are assessed.</w:t>
            </w:r>
          </w:p>
        </w:tc>
      </w:tr>
    </w:tbl>
    <w:p w14:paraId="6F509348" w14:textId="77777777" w:rsidR="00A731BA" w:rsidRDefault="00A731BA"/>
    <w:p w14:paraId="012F2A78" w14:textId="4888EEE0" w:rsidR="00A731BA" w:rsidRDefault="00A731BA" w:rsidP="00A731BA">
      <w:pPr>
        <w:pStyle w:val="ListParagraph"/>
        <w:numPr>
          <w:ilvl w:val="1"/>
          <w:numId w:val="4"/>
        </w:numPr>
        <w:spacing w:after="100"/>
      </w:pPr>
      <w:r>
        <w:t>All decisions under this section will be applied fairly and consistently, using a person-centred and trauma-informed approach, with discretion retained for genuine exceptional circumstances. Where an award is refused, the reasons must be clearly recorded and communicated to the applicant.</w:t>
      </w:r>
    </w:p>
    <w:p w14:paraId="097CF412" w14:textId="77777777" w:rsidR="00A731BA" w:rsidRDefault="00A731BA"/>
    <w:p w14:paraId="19AC0C0B" w14:textId="77777777" w:rsidR="00A731BA" w:rsidRDefault="00A731BA" w:rsidP="00B163A1">
      <w:pPr>
        <w:pStyle w:val="Heading1"/>
        <w:pBdr>
          <w:bottom w:val="single" w:sz="4" w:space="4" w:color="002395"/>
        </w:pBdr>
        <w:ind w:left="24"/>
      </w:pPr>
      <w:bookmarkStart w:id="11" w:name="_Toc232065896"/>
      <w:bookmarkStart w:id="12" w:name="_Toc232066143"/>
      <w:r>
        <w:t>4.  What a Housing Payment can cover</w:t>
      </w:r>
      <w:bookmarkEnd w:id="11"/>
      <w:bookmarkEnd w:id="12"/>
    </w:p>
    <w:p w14:paraId="4407459D" w14:textId="77777777" w:rsidR="00A731BA" w:rsidRDefault="00A731BA">
      <w:pPr>
        <w:spacing w:after="100"/>
      </w:pPr>
    </w:p>
    <w:p w14:paraId="70EC3545" w14:textId="0EF73645" w:rsidR="00A731BA" w:rsidRDefault="00A731BA" w:rsidP="009601C7">
      <w:pPr>
        <w:pStyle w:val="ListParagraph"/>
        <w:numPr>
          <w:ilvl w:val="1"/>
          <w:numId w:val="15"/>
        </w:numPr>
        <w:spacing w:after="100"/>
      </w:pPr>
      <w:r>
        <w:t>Housing Payments can be used to help with the situations described below. This is not an exhaustive list. The Council may also consider a Housing Payment for other housing-related shortfalls that do not fall within the named categories, on a case-by-case basis, provided they do not meet the ineligibility criteria set out in section 3 and do not fall within the items listed under 'What a Housing Payment cannot cover' later in this section. Any such award will be subject to the same eligibility criteria, assessment and discretion as all other applications.</w:t>
      </w:r>
    </w:p>
    <w:p w14:paraId="6BABA5E4" w14:textId="77777777" w:rsidR="009601C7" w:rsidRPr="009601C7" w:rsidRDefault="009601C7" w:rsidP="009601C7">
      <w:pPr>
        <w:pStyle w:val="ListParagraph"/>
        <w:spacing w:after="100"/>
        <w:ind w:left="374" w:firstLine="0"/>
      </w:pPr>
    </w:p>
    <w:tbl>
      <w:tblPr>
        <w:tblW w:w="9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 w:type="dxa"/>
          <w:right w:w="10" w:type="dxa"/>
        </w:tblCellMar>
        <w:tblLook w:val="0000" w:firstRow="0" w:lastRow="0" w:firstColumn="0" w:lastColumn="0" w:noHBand="0" w:noVBand="0"/>
      </w:tblPr>
      <w:tblGrid>
        <w:gridCol w:w="9108"/>
      </w:tblGrid>
      <w:tr w:rsidR="001C563C" w14:paraId="6FBFC610" w14:textId="77777777" w:rsidTr="00B57C02">
        <w:tc>
          <w:tcPr>
            <w:tcW w:w="9108" w:type="dxa"/>
            <w:shd w:val="clear" w:color="auto" w:fill="F2F2F2" w:themeFill="background1" w:themeFillShade="F2"/>
            <w:tcMar>
              <w:top w:w="120" w:type="dxa"/>
              <w:left w:w="200" w:type="dxa"/>
              <w:bottom w:w="120" w:type="dxa"/>
              <w:right w:w="200" w:type="dxa"/>
            </w:tcMar>
          </w:tcPr>
          <w:p w14:paraId="52A8E5A2" w14:textId="77777777" w:rsidR="00A731BA" w:rsidRPr="00EF2A7A" w:rsidRDefault="00A731BA" w:rsidP="001C563C">
            <w:pPr>
              <w:spacing w:after="80"/>
              <w:rPr>
                <w:color w:val="auto"/>
              </w:rPr>
            </w:pPr>
            <w:r w:rsidRPr="00EF2A7A">
              <w:rPr>
                <w:b/>
                <w:bCs/>
                <w:color w:val="auto"/>
              </w:rPr>
              <w:t>About the examples in this section</w:t>
            </w:r>
          </w:p>
          <w:p w14:paraId="347E6399" w14:textId="77777777" w:rsidR="00A731BA" w:rsidRDefault="00A731BA" w:rsidP="001C563C">
            <w:r>
              <w:t>The examples below illustrate how the scheme is likely to work in certain common situations. They are intended to help applicants and officers understand how discretion is typically applied. They are for guidance only and are not binding on either the Council or the applicant. Because every application is decided on its own merits, a situation that appears similar to an example does not guarantee the same outcome. The officer will always need to consider the full circumstances of the individual case.</w:t>
            </w:r>
          </w:p>
        </w:tc>
      </w:tr>
    </w:tbl>
    <w:p w14:paraId="5D8A55FC" w14:textId="2DBA440E" w:rsidR="00A731BA" w:rsidRPr="009601C7" w:rsidRDefault="00A731BA">
      <w:pPr>
        <w:spacing w:before="180" w:after="60"/>
        <w:rPr>
          <w:color w:val="auto"/>
          <w:sz w:val="23"/>
          <w:szCs w:val="23"/>
        </w:rPr>
      </w:pPr>
      <w:r w:rsidRPr="009601C7">
        <w:rPr>
          <w:b/>
          <w:bCs/>
          <w:color w:val="auto"/>
          <w:sz w:val="23"/>
          <w:szCs w:val="23"/>
        </w:rPr>
        <w:lastRenderedPageBreak/>
        <w:t>Rent shortfalls linked to benefit restrictions</w:t>
      </w:r>
    </w:p>
    <w:p w14:paraId="1F119145" w14:textId="40B051B3" w:rsidR="00A731BA" w:rsidRDefault="00A731BA" w:rsidP="00A731BA">
      <w:pPr>
        <w:pStyle w:val="ListParagraph"/>
        <w:numPr>
          <w:ilvl w:val="1"/>
          <w:numId w:val="15"/>
        </w:numPr>
        <w:spacing w:after="100"/>
      </w:pPr>
      <w:r>
        <w:t>This covers ongoing shortfalls between the resident's rent and their Housing Benefit or UC housing element, where the shortfall arises from:</w:t>
      </w:r>
    </w:p>
    <w:p w14:paraId="7FFECD0B" w14:textId="77777777" w:rsidR="00A731BA" w:rsidRDefault="00A731BA" w:rsidP="00A731BA">
      <w:pPr>
        <w:pStyle w:val="ListParagraph"/>
        <w:numPr>
          <w:ilvl w:val="0"/>
          <w:numId w:val="14"/>
        </w:numPr>
        <w:spacing w:before="40" w:after="40"/>
      </w:pPr>
      <w:r>
        <w:t>the benefit cap;</w:t>
      </w:r>
    </w:p>
    <w:p w14:paraId="6D0D1C0D" w14:textId="77777777" w:rsidR="00A731BA" w:rsidRDefault="00A731BA" w:rsidP="00A731BA">
      <w:pPr>
        <w:pStyle w:val="ListParagraph"/>
        <w:numPr>
          <w:ilvl w:val="0"/>
          <w:numId w:val="14"/>
        </w:numPr>
        <w:spacing w:before="40" w:after="40"/>
      </w:pPr>
      <w:r>
        <w:t>Local Housing Allowance restrictions;</w:t>
      </w:r>
    </w:p>
    <w:p w14:paraId="53AD3374" w14:textId="1275AA3A" w:rsidR="00A731BA" w:rsidRDefault="00A731BA" w:rsidP="00F21E0B">
      <w:pPr>
        <w:pStyle w:val="ListParagraph"/>
        <w:numPr>
          <w:ilvl w:val="0"/>
          <w:numId w:val="14"/>
        </w:numPr>
        <w:spacing w:before="40" w:after="40"/>
      </w:pPr>
      <w:r>
        <w:t>the removal of the spare room subsidy (commonly known as the bedroom tax) in the social rented sector.</w:t>
      </w:r>
    </w:p>
    <w:p w14:paraId="369BD0D8" w14:textId="77777777" w:rsidR="00A731BA" w:rsidRPr="009601C7" w:rsidRDefault="00A731BA">
      <w:pPr>
        <w:spacing w:before="180" w:after="60"/>
        <w:rPr>
          <w:color w:val="auto"/>
          <w:sz w:val="23"/>
          <w:szCs w:val="23"/>
        </w:rPr>
      </w:pPr>
      <w:r w:rsidRPr="009601C7">
        <w:rPr>
          <w:b/>
          <w:bCs/>
          <w:color w:val="auto"/>
          <w:sz w:val="23"/>
          <w:szCs w:val="23"/>
        </w:rPr>
        <w:t>Rental deposits and moving costs in a crisis</w:t>
      </w:r>
    </w:p>
    <w:p w14:paraId="12A7B0EF" w14:textId="2C7BDFD6" w:rsidR="00A731BA" w:rsidRDefault="00A731BA" w:rsidP="00A731BA">
      <w:pPr>
        <w:pStyle w:val="ListParagraph"/>
        <w:numPr>
          <w:ilvl w:val="1"/>
          <w:numId w:val="15"/>
        </w:numPr>
        <w:spacing w:after="100"/>
      </w:pPr>
      <w:r>
        <w:t>A Housing Payment can support a resident to move when they are doing so because of a crisis and are supported by a Council service in doing so. The services that can refer in this context include social workers, housing officers and other relevant teams across the Council.</w:t>
      </w:r>
    </w:p>
    <w:p w14:paraId="463B78B8" w14:textId="77777777" w:rsidR="00A731BA" w:rsidRDefault="00A731BA"/>
    <w:p w14:paraId="100D1DE2" w14:textId="7B84EED3" w:rsidR="00A731BA" w:rsidRDefault="00A731BA" w:rsidP="00F21E0B">
      <w:pPr>
        <w:pStyle w:val="ListParagraph"/>
        <w:numPr>
          <w:ilvl w:val="1"/>
          <w:numId w:val="15"/>
        </w:numPr>
        <w:spacing w:after="100"/>
      </w:pPr>
      <w:r>
        <w:t>The move should normally be to accommodation that is equal to or more affordable than the current property. Moving costs and deposits may be covered where the move is crisis-driven and Council-supported. Note that rent in advance cannot normally be covered by a Housing Payment (see below).</w:t>
      </w:r>
    </w:p>
    <w:p w14:paraId="62402511" w14:textId="77777777" w:rsidR="00A731BA" w:rsidRPr="009601C7" w:rsidRDefault="00A731BA">
      <w:pPr>
        <w:spacing w:before="180" w:after="60"/>
        <w:rPr>
          <w:color w:val="auto"/>
          <w:sz w:val="23"/>
          <w:szCs w:val="23"/>
        </w:rPr>
      </w:pPr>
      <w:r w:rsidRPr="009601C7">
        <w:rPr>
          <w:b/>
          <w:bCs/>
          <w:color w:val="auto"/>
          <w:sz w:val="23"/>
          <w:szCs w:val="23"/>
        </w:rPr>
        <w:t>Rent arrears in exceptional circumstances</w:t>
      </w:r>
    </w:p>
    <w:p w14:paraId="51DADF55" w14:textId="560D3BDE" w:rsidR="00A731BA" w:rsidRDefault="00A731BA" w:rsidP="00A731BA">
      <w:pPr>
        <w:pStyle w:val="ListParagraph"/>
        <w:numPr>
          <w:ilvl w:val="1"/>
          <w:numId w:val="15"/>
        </w:numPr>
        <w:spacing w:after="100"/>
      </w:pPr>
      <w:r>
        <w:t>A Housing Payment to settle or reduce rent arrears will only be considered in exceptional circumstances, for vulnerable residents who are at genuine risk of eviction and for whom the arrears arose through no fault of their own or because of circumstances outside their control.</w:t>
      </w:r>
    </w:p>
    <w:p w14:paraId="54B697C5" w14:textId="77777777" w:rsidR="00A731BA" w:rsidRDefault="00A731BA"/>
    <w:p w14:paraId="7BE93CE0" w14:textId="22DB834E" w:rsidR="00A731BA" w:rsidRDefault="00A731BA" w:rsidP="00A731BA">
      <w:pPr>
        <w:pStyle w:val="ListParagraph"/>
        <w:numPr>
          <w:ilvl w:val="1"/>
          <w:numId w:val="15"/>
        </w:numPr>
        <w:spacing w:after="100"/>
      </w:pPr>
      <w:r>
        <w:t xml:space="preserve">Officers should consider whether the award would genuinely stabilise the tenancy or whether the underlying situation means the tenancy is not sustainable regardless. Where a homelessness prevention approach is being taken, officers may work in partnership with the Council's homelessness prevention team, which may be able to cover some or </w:t>
      </w:r>
      <w:proofErr w:type="gramStart"/>
      <w:r>
        <w:t>all of</w:t>
      </w:r>
      <w:proofErr w:type="gramEnd"/>
      <w:r>
        <w:t xml:space="preserve"> the arrears alongside a Housing Payment, enabling a coordinated response. Evidence of the arrears and the circumstances in which they arose should be sought.</w:t>
      </w:r>
    </w:p>
    <w:p w14:paraId="3DD15530" w14:textId="77777777" w:rsidR="00A731BA" w:rsidRDefault="00A731BA"/>
    <w:p w14:paraId="22BDD700" w14:textId="77777777" w:rsidR="00A731BA" w:rsidRPr="009601C7" w:rsidRDefault="00A731BA">
      <w:pPr>
        <w:spacing w:before="180" w:after="60"/>
        <w:rPr>
          <w:color w:val="auto"/>
          <w:sz w:val="23"/>
          <w:szCs w:val="23"/>
        </w:rPr>
      </w:pPr>
      <w:r w:rsidRPr="009601C7">
        <w:rPr>
          <w:b/>
          <w:bCs/>
          <w:color w:val="auto"/>
          <w:sz w:val="23"/>
          <w:szCs w:val="23"/>
        </w:rPr>
        <w:t>Sustainability and transition support</w:t>
      </w:r>
    </w:p>
    <w:p w14:paraId="67EDD631" w14:textId="5DE6DA5B" w:rsidR="00A731BA" w:rsidRDefault="00A731BA" w:rsidP="00A731BA">
      <w:pPr>
        <w:pStyle w:val="ListParagraph"/>
        <w:numPr>
          <w:ilvl w:val="1"/>
          <w:numId w:val="15"/>
        </w:numPr>
        <w:spacing w:after="100"/>
      </w:pPr>
      <w:r>
        <w:t>The Council's primary aim is to help residents stabilise their housing situation and, where possible, reach a point where they no longer need Housing Payment support. Housing Payments are not designed to sustain tenancies indefinitely where the underlying costs are unaffordable.</w:t>
      </w:r>
    </w:p>
    <w:p w14:paraId="2A3F02AC" w14:textId="77777777" w:rsidR="00A731BA" w:rsidRDefault="00A731BA"/>
    <w:p w14:paraId="4E565767" w14:textId="000AA12D" w:rsidR="00A731BA" w:rsidRDefault="00A731BA" w:rsidP="00A731BA">
      <w:pPr>
        <w:pStyle w:val="ListParagraph"/>
        <w:numPr>
          <w:ilvl w:val="1"/>
          <w:numId w:val="15"/>
        </w:numPr>
        <w:spacing w:after="100"/>
      </w:pPr>
      <w:r>
        <w:t>Where short-term support can enable a managed transition – for example, by giving a resident time to find more suitable accommodation, increase their income, or resolve a temporary crisis – that is a good use of the scheme. Awards in these situations will typically be time-limited and accompanied by clear guidance about the steps the resident should take during the award period.</w:t>
      </w:r>
    </w:p>
    <w:p w14:paraId="6163D8DE" w14:textId="77777777" w:rsidR="00A731BA" w:rsidRDefault="00A731BA"/>
    <w:p w14:paraId="4E839D4E" w14:textId="355ED131" w:rsidR="00A731BA" w:rsidRDefault="00A731BA" w:rsidP="00A731BA">
      <w:pPr>
        <w:pStyle w:val="ListParagraph"/>
        <w:numPr>
          <w:ilvl w:val="1"/>
          <w:numId w:val="15"/>
        </w:numPr>
        <w:spacing w:after="100"/>
      </w:pPr>
      <w:r>
        <w:t>This does not mean the Council views residents as responsible for situations beyond their control, or that it will refuse support to those who cannot realistically improve their circumstances. Where age, disability, health or other structural factors mean a resident has limited capacity to change their situation, the officer should take this into account. See section 6 for guidance on repeat applications.</w:t>
      </w:r>
    </w:p>
    <w:p w14:paraId="2A369F51" w14:textId="77777777" w:rsidR="00A731BA" w:rsidRDefault="00A731BA"/>
    <w:p w14:paraId="4C439882" w14:textId="77777777" w:rsidR="00A731BA" w:rsidRPr="009601C7" w:rsidRDefault="00A731BA">
      <w:pPr>
        <w:spacing w:before="180" w:after="60"/>
        <w:rPr>
          <w:color w:val="auto"/>
          <w:sz w:val="23"/>
          <w:szCs w:val="23"/>
        </w:rPr>
      </w:pPr>
      <w:r w:rsidRPr="009601C7">
        <w:rPr>
          <w:b/>
          <w:bCs/>
          <w:color w:val="auto"/>
          <w:sz w:val="23"/>
          <w:szCs w:val="23"/>
        </w:rPr>
        <w:lastRenderedPageBreak/>
        <w:t>Example: bedroom tax shortfall</w:t>
      </w:r>
    </w:p>
    <w:p w14:paraId="583E90A9" w14:textId="79A1C4B1" w:rsidR="00A731BA" w:rsidRDefault="00A731BA" w:rsidP="00A731BA">
      <w:pPr>
        <w:pStyle w:val="ListParagraph"/>
        <w:numPr>
          <w:ilvl w:val="1"/>
          <w:numId w:val="15"/>
        </w:numPr>
        <w:spacing w:after="100"/>
      </w:pPr>
      <w:r>
        <w:t>A resident in social housing is subject to a bedroom tax deduction because they are treated as under-occupying their property. Their UC housing element is reduced accordingly, leaving a weekly shortfall.</w:t>
      </w:r>
    </w:p>
    <w:p w14:paraId="734090A3" w14:textId="77777777" w:rsidR="00A731BA" w:rsidRDefault="00A731BA"/>
    <w:p w14:paraId="0EF9B6FA" w14:textId="6F277627" w:rsidR="00A731BA" w:rsidRDefault="00A731BA" w:rsidP="00A731BA">
      <w:pPr>
        <w:pStyle w:val="ListParagraph"/>
        <w:numPr>
          <w:ilvl w:val="1"/>
          <w:numId w:val="15"/>
        </w:numPr>
        <w:spacing w:after="100"/>
      </w:pPr>
      <w:r>
        <w:t xml:space="preserve">The officer would typically award a Housing Payment to cover the shortfall for around three </w:t>
      </w:r>
      <w:proofErr w:type="gramStart"/>
      <w:r>
        <w:t>months, and</w:t>
      </w:r>
      <w:proofErr w:type="gramEnd"/>
      <w:r>
        <w:t xml:space="preserve"> would advise the resident to explore downsizing with their landlord or social housing provider. At reapplication, the officer would expect to see evidence of steps taken towards a move, or a clear explanation of why that has not been possible. Where the shortfall is caused solely by the bedroom tax and the household member receives PIP, the officer should first check whether UC should be treating the household as exempt; if so, the matter should be referred to the DWP before any Housing Payment is considered (see section 3). Where a child is approaching an age at which they will qualify for their own bedroom under the bedroom tax rules, an award may be made to cover the shortfall up to that point, after which the higher UC housing element will take effect.</w:t>
      </w:r>
    </w:p>
    <w:p w14:paraId="159CD96F" w14:textId="77777777" w:rsidR="00A731BA" w:rsidRDefault="00A731BA"/>
    <w:p w14:paraId="56F29228" w14:textId="77777777" w:rsidR="00A731BA" w:rsidRPr="009601C7" w:rsidRDefault="00A731BA">
      <w:pPr>
        <w:spacing w:before="180" w:after="60"/>
        <w:rPr>
          <w:color w:val="auto"/>
          <w:sz w:val="23"/>
          <w:szCs w:val="23"/>
        </w:rPr>
      </w:pPr>
      <w:r w:rsidRPr="009601C7">
        <w:rPr>
          <w:b/>
          <w:bCs/>
          <w:color w:val="auto"/>
          <w:sz w:val="23"/>
          <w:szCs w:val="23"/>
        </w:rPr>
        <w:t>Example: benefit cap</w:t>
      </w:r>
    </w:p>
    <w:p w14:paraId="32DDFF25" w14:textId="6218CC7F" w:rsidR="00A731BA" w:rsidRDefault="00A731BA" w:rsidP="00A731BA">
      <w:pPr>
        <w:pStyle w:val="ListParagraph"/>
        <w:numPr>
          <w:ilvl w:val="1"/>
          <w:numId w:val="15"/>
        </w:numPr>
        <w:spacing w:after="100"/>
      </w:pPr>
      <w:r>
        <w:t>The benefit cap is the most common reason for a Housing Payment application in Kensington and Chelsea, given the borough's high private rents. A resident's UC award has been reduced because their total household benefit exceeds the cap, leaving a shortfall against their rent.</w:t>
      </w:r>
    </w:p>
    <w:p w14:paraId="0991F687" w14:textId="77777777" w:rsidR="00A731BA" w:rsidRDefault="00A731BA"/>
    <w:p w14:paraId="3FAB427B" w14:textId="7418C2E3" w:rsidR="00A731BA" w:rsidRDefault="00A731BA" w:rsidP="00A731BA">
      <w:pPr>
        <w:pStyle w:val="ListParagraph"/>
        <w:numPr>
          <w:ilvl w:val="1"/>
          <w:numId w:val="15"/>
        </w:numPr>
        <w:spacing w:after="100"/>
      </w:pPr>
      <w:r>
        <w:t xml:space="preserve">The officer would typically award a Housing Payment for around three months and advise the resident to contact the DWP to discuss whether the cap can be lifted – for example, where the household includes someone with a disability or long-term health condition that qualifies for an exemption, or where a household member finds employment. At reapplication, the officer would expect to see evidence of contact with </w:t>
      </w:r>
      <w:r w:rsidR="00F2596A">
        <w:t>Job Centre Plus</w:t>
      </w:r>
      <w:r>
        <w:t>, steps taken to seek work, or a clear explanation of why those steps have not been possible.</w:t>
      </w:r>
    </w:p>
    <w:p w14:paraId="28222D52" w14:textId="77777777" w:rsidR="00A731BA" w:rsidRDefault="00A731BA"/>
    <w:p w14:paraId="423164F3" w14:textId="77777777" w:rsidR="00A731BA" w:rsidRPr="009601C7" w:rsidRDefault="00A731BA">
      <w:pPr>
        <w:spacing w:before="180" w:after="60"/>
        <w:rPr>
          <w:color w:val="auto"/>
          <w:sz w:val="23"/>
          <w:szCs w:val="23"/>
        </w:rPr>
      </w:pPr>
      <w:r w:rsidRPr="009601C7">
        <w:rPr>
          <w:b/>
          <w:bCs/>
          <w:color w:val="auto"/>
          <w:sz w:val="23"/>
          <w:szCs w:val="23"/>
        </w:rPr>
        <w:t>Example: high rent following a sudden change in circumstances</w:t>
      </w:r>
    </w:p>
    <w:p w14:paraId="7BFAA706" w14:textId="6AE26401" w:rsidR="00A731BA" w:rsidRDefault="00A731BA" w:rsidP="00A731BA">
      <w:pPr>
        <w:pStyle w:val="ListParagraph"/>
        <w:numPr>
          <w:ilvl w:val="1"/>
          <w:numId w:val="15"/>
        </w:numPr>
        <w:spacing w:after="100"/>
      </w:pPr>
      <w:r>
        <w:t>A resident has been in a private rented tenancy for several years and the rent was affordable when they moved in. They have since lost their job, reducing their income significantly and creating a shortfall. The tenancy is otherwise sustainable if the shortfall can be bridged during the period of difficulty.</w:t>
      </w:r>
    </w:p>
    <w:p w14:paraId="59E68ED5" w14:textId="77777777" w:rsidR="00A731BA" w:rsidRDefault="00A731BA"/>
    <w:p w14:paraId="7D0272BE" w14:textId="533DE041" w:rsidR="00A731BA" w:rsidRDefault="00A731BA" w:rsidP="00A731BA">
      <w:pPr>
        <w:pStyle w:val="ListParagraph"/>
        <w:numPr>
          <w:ilvl w:val="1"/>
          <w:numId w:val="15"/>
        </w:numPr>
        <w:spacing w:after="100"/>
      </w:pPr>
      <w:r>
        <w:t xml:space="preserve">The officer would seek evidence that the tenancy was affordable at the outset – for example, payslips from when the tenancy was </w:t>
      </w:r>
      <w:proofErr w:type="gramStart"/>
      <w:r>
        <w:t>entered into</w:t>
      </w:r>
      <w:proofErr w:type="gramEnd"/>
      <w:r>
        <w:t xml:space="preserve"> – and evidence of the change in circumstances (such as a P45 or confirmation of redundancy). An award of up to six months would be typical. Where the rent is very high relative to Local Housing Allowance rates and the situation appears structural rather than temporary, the officer should weigh the applicant's ability to move, the length of time they have lived there, any ties to the area (family, health services, employment) and any steps they have taken to renegotiate the rent with the landlord. In some cases, where significant ties and limited options exist, a longer award of up to 12 months may be appropriate.</w:t>
      </w:r>
    </w:p>
    <w:p w14:paraId="61F8DC68" w14:textId="77777777" w:rsidR="00A731BA" w:rsidRDefault="00A731BA" w:rsidP="00D14613">
      <w:pPr>
        <w:ind w:left="0" w:firstLine="0"/>
      </w:pPr>
    </w:p>
    <w:p w14:paraId="232C6583" w14:textId="77777777" w:rsidR="00A731BA" w:rsidRPr="009601C7" w:rsidRDefault="00A731BA">
      <w:pPr>
        <w:spacing w:before="180" w:after="60"/>
        <w:rPr>
          <w:color w:val="auto"/>
          <w:sz w:val="23"/>
          <w:szCs w:val="23"/>
        </w:rPr>
      </w:pPr>
      <w:r w:rsidRPr="009601C7">
        <w:rPr>
          <w:b/>
          <w:bCs/>
          <w:color w:val="auto"/>
          <w:sz w:val="23"/>
          <w:szCs w:val="23"/>
        </w:rPr>
        <w:t>Example: sudden large rent increase</w:t>
      </w:r>
    </w:p>
    <w:p w14:paraId="793F235C" w14:textId="14FEE660" w:rsidR="00A731BA" w:rsidRDefault="00A731BA" w:rsidP="00A731BA">
      <w:pPr>
        <w:pStyle w:val="ListParagraph"/>
        <w:numPr>
          <w:ilvl w:val="1"/>
          <w:numId w:val="15"/>
        </w:numPr>
        <w:spacing w:after="100"/>
      </w:pPr>
      <w:r>
        <w:lastRenderedPageBreak/>
        <w:t>A landlord has kept a long-standing tenant's rent significantly below market level for many years, then increased it substantially to bring it closer to market rate. The tenant now faces a shortfall they could not have anticipated when they took on the tenancy.</w:t>
      </w:r>
    </w:p>
    <w:p w14:paraId="063C7949" w14:textId="77777777" w:rsidR="00A731BA" w:rsidRDefault="00A731BA"/>
    <w:p w14:paraId="5905988B" w14:textId="2E7E8B79" w:rsidR="00A731BA" w:rsidRDefault="00A731BA" w:rsidP="00A731BA">
      <w:pPr>
        <w:pStyle w:val="ListParagraph"/>
        <w:numPr>
          <w:ilvl w:val="1"/>
          <w:numId w:val="15"/>
        </w:numPr>
        <w:spacing w:after="100"/>
      </w:pPr>
      <w:r>
        <w:t xml:space="preserve">The officer should assess whether the tenant can realistically move, </w:t>
      </w:r>
      <w:proofErr w:type="gramStart"/>
      <w:r>
        <w:t>taking into account</w:t>
      </w:r>
      <w:proofErr w:type="gramEnd"/>
      <w:r>
        <w:t xml:space="preserve"> their length of tenure, ties to the area, age, health and any other relevant circumstances, as well as whether there is any possibility of renegotiating the rent. Where the circumstances clearly justify ongoing support, a longer award may be appropriate – potentially up to 12 months, subject to review.</w:t>
      </w:r>
    </w:p>
    <w:p w14:paraId="46BA0116" w14:textId="77777777" w:rsidR="00A731BA" w:rsidRDefault="00A731BA"/>
    <w:p w14:paraId="68C874BE" w14:textId="77777777" w:rsidR="00A731BA" w:rsidRPr="009601C7" w:rsidRDefault="00A731BA">
      <w:pPr>
        <w:spacing w:before="180" w:after="60"/>
        <w:rPr>
          <w:color w:val="auto"/>
          <w:sz w:val="23"/>
          <w:szCs w:val="23"/>
        </w:rPr>
      </w:pPr>
      <w:r w:rsidRPr="009601C7">
        <w:rPr>
          <w:b/>
          <w:bCs/>
          <w:color w:val="auto"/>
          <w:sz w:val="23"/>
          <w:szCs w:val="23"/>
        </w:rPr>
        <w:t>Example: rent arrears and eviction prevention</w:t>
      </w:r>
    </w:p>
    <w:p w14:paraId="6D338F5D" w14:textId="73A4B0A8" w:rsidR="00A731BA" w:rsidRDefault="00A731BA" w:rsidP="00A731BA">
      <w:pPr>
        <w:pStyle w:val="ListParagraph"/>
        <w:numPr>
          <w:ilvl w:val="1"/>
          <w:numId w:val="15"/>
        </w:numPr>
        <w:spacing w:after="100"/>
      </w:pPr>
      <w:r>
        <w:t>A Housing Payment for rent arrears will generally only be considered in exceptional circumstances. However, where a vulnerable resident is at genuine risk of eviction, the tenancy is otherwise sustainable, and the arrears arose from circumstances beyond their control, an award may be considered. Officers should work with the Council's homelessness prevention team, which may be able to contribute to clearing the arrears alongside a Housing Payment, enabling a joint approach. The officer should satisfy themselves, on the balance of probabilities, that the award would genuinely prevent eviction and stabilise the tenancy, and should document that assessment clearly.</w:t>
      </w:r>
    </w:p>
    <w:p w14:paraId="6E0FC3AA" w14:textId="77777777" w:rsidR="00A731BA" w:rsidRDefault="00A731BA"/>
    <w:p w14:paraId="6DD24BB6" w14:textId="77777777" w:rsidR="00A731BA" w:rsidRPr="00EF2A7A" w:rsidRDefault="00A731BA" w:rsidP="00B57C02">
      <w:pPr>
        <w:pStyle w:val="Heading2"/>
        <w:ind w:left="24"/>
        <w:rPr>
          <w:color w:val="auto"/>
          <w:sz w:val="24"/>
          <w:szCs w:val="24"/>
          <w:u w:val="none"/>
        </w:rPr>
      </w:pPr>
      <w:bookmarkStart w:id="13" w:name="_Toc232065897"/>
      <w:r w:rsidRPr="00EF2A7A">
        <w:rPr>
          <w:color w:val="auto"/>
          <w:sz w:val="24"/>
          <w:szCs w:val="24"/>
          <w:u w:val="none"/>
        </w:rPr>
        <w:t>What a Housing Payment cannot cover</w:t>
      </w:r>
      <w:bookmarkEnd w:id="13"/>
    </w:p>
    <w:p w14:paraId="7B71B7D2" w14:textId="4966F691" w:rsidR="00EF2A7A" w:rsidRDefault="00EF2A7A" w:rsidP="00A731BA">
      <w:pPr>
        <w:pStyle w:val="ListParagraph"/>
        <w:numPr>
          <w:ilvl w:val="1"/>
          <w:numId w:val="15"/>
        </w:numPr>
        <w:spacing w:before="40" w:after="40"/>
      </w:pPr>
      <w:r>
        <w:t>A Housing Payment cannot cover:</w:t>
      </w:r>
    </w:p>
    <w:p w14:paraId="37AF882B" w14:textId="7C9857EA" w:rsidR="00A731BA" w:rsidRDefault="00A731BA" w:rsidP="00A731BA">
      <w:pPr>
        <w:pStyle w:val="ListParagraph"/>
        <w:numPr>
          <w:ilvl w:val="0"/>
          <w:numId w:val="14"/>
        </w:numPr>
        <w:spacing w:before="40" w:after="40"/>
      </w:pPr>
      <w:r>
        <w:t>water, meals, fuel or other ineligible service charges that form part of the rent;</w:t>
      </w:r>
    </w:p>
    <w:p w14:paraId="6407A79F" w14:textId="77777777" w:rsidR="00A731BA" w:rsidRDefault="00A731BA" w:rsidP="00A731BA">
      <w:pPr>
        <w:pStyle w:val="ListParagraph"/>
        <w:numPr>
          <w:ilvl w:val="0"/>
          <w:numId w:val="14"/>
        </w:numPr>
        <w:spacing w:before="40" w:after="40"/>
      </w:pPr>
      <w:r>
        <w:t>increases in rent that are a result of outstanding rent arrears;</w:t>
      </w:r>
    </w:p>
    <w:p w14:paraId="14B65BFA" w14:textId="77777777" w:rsidR="00A731BA" w:rsidRDefault="00A731BA" w:rsidP="00A731BA">
      <w:pPr>
        <w:pStyle w:val="ListParagraph"/>
        <w:numPr>
          <w:ilvl w:val="0"/>
          <w:numId w:val="14"/>
        </w:numPr>
        <w:spacing w:before="40" w:after="40"/>
      </w:pPr>
      <w:r>
        <w:t>sanctions, reductions or non-dependent deductions in benefits (subject to the exceptional circumstances noted in section 3);</w:t>
      </w:r>
    </w:p>
    <w:p w14:paraId="32F337CC" w14:textId="77777777" w:rsidR="00A731BA" w:rsidRDefault="00A731BA" w:rsidP="00A731BA">
      <w:pPr>
        <w:pStyle w:val="ListParagraph"/>
        <w:numPr>
          <w:ilvl w:val="0"/>
          <w:numId w:val="14"/>
        </w:numPr>
        <w:spacing w:before="40" w:after="40"/>
      </w:pPr>
      <w:r>
        <w:t>shortfalls caused by a Housing Benefit or UC overpayment recovery;</w:t>
      </w:r>
    </w:p>
    <w:p w14:paraId="37B06CDE" w14:textId="77777777" w:rsidR="00A731BA" w:rsidRDefault="00A731BA" w:rsidP="00A731BA">
      <w:pPr>
        <w:pStyle w:val="ListParagraph"/>
        <w:numPr>
          <w:ilvl w:val="0"/>
          <w:numId w:val="14"/>
        </w:numPr>
        <w:spacing w:before="40" w:after="40"/>
      </w:pPr>
      <w:r>
        <w:t>benefit suspensions;</w:t>
      </w:r>
    </w:p>
    <w:p w14:paraId="064D5FBC" w14:textId="77777777" w:rsidR="00A731BA" w:rsidRDefault="00A731BA" w:rsidP="00A731BA">
      <w:pPr>
        <w:pStyle w:val="ListParagraph"/>
        <w:numPr>
          <w:ilvl w:val="0"/>
          <w:numId w:val="14"/>
        </w:numPr>
        <w:spacing w:before="40" w:after="40"/>
      </w:pPr>
      <w:r>
        <w:t>Council Tax or any other costs not directly related to the applicant's housing need. Housing Payments are strictly limited to housing costs. Any other financial difficulty, however pressing, is outside the scope of this scheme and the applicant should be signposted to other CRF support or wider Council services;</w:t>
      </w:r>
    </w:p>
    <w:p w14:paraId="615E7607" w14:textId="200CF888" w:rsidR="00A731BA" w:rsidRDefault="00A731BA" w:rsidP="00A731BA">
      <w:pPr>
        <w:pStyle w:val="ListParagraph"/>
        <w:numPr>
          <w:ilvl w:val="0"/>
          <w:numId w:val="14"/>
        </w:numPr>
        <w:spacing w:before="40" w:after="40"/>
      </w:pPr>
      <w:r>
        <w:t>rent in advance.  Where a housing provider is requiring rent in advance and the move is crisis-driven and Council-supported, the officer should discuss with the relevant Council service team (for example, the housing officer or social worker) whether alternative support is available.</w:t>
      </w:r>
    </w:p>
    <w:p w14:paraId="7FE2D65C" w14:textId="77777777" w:rsidR="00A731BA" w:rsidRDefault="00A731BA"/>
    <w:p w14:paraId="3C46963C" w14:textId="77777777" w:rsidR="00A731BA" w:rsidRDefault="00A731BA" w:rsidP="00B57C02">
      <w:pPr>
        <w:pStyle w:val="Heading1"/>
        <w:pBdr>
          <w:bottom w:val="single" w:sz="4" w:space="4" w:color="002395"/>
        </w:pBdr>
        <w:ind w:left="10"/>
      </w:pPr>
      <w:bookmarkStart w:id="14" w:name="_Toc232065898"/>
      <w:bookmarkStart w:id="15" w:name="_Toc232066144"/>
      <w:r>
        <w:t>5.  The application process</w:t>
      </w:r>
      <w:bookmarkEnd w:id="14"/>
      <w:bookmarkEnd w:id="15"/>
    </w:p>
    <w:p w14:paraId="7AFE5DBA" w14:textId="77777777" w:rsidR="00A731BA" w:rsidRPr="00EF2A7A" w:rsidRDefault="00A731BA" w:rsidP="00B57C02">
      <w:pPr>
        <w:pStyle w:val="Heading2"/>
        <w:ind w:left="24"/>
        <w:rPr>
          <w:sz w:val="24"/>
          <w:szCs w:val="24"/>
          <w:u w:val="none"/>
        </w:rPr>
      </w:pPr>
      <w:bookmarkStart w:id="16" w:name="_Toc232065899"/>
      <w:r w:rsidRPr="00EF2A7A">
        <w:rPr>
          <w:sz w:val="24"/>
          <w:szCs w:val="24"/>
          <w:u w:val="none"/>
        </w:rPr>
        <w:t>How to apply</w:t>
      </w:r>
      <w:bookmarkEnd w:id="16"/>
    </w:p>
    <w:p w14:paraId="0B5E91EC" w14:textId="561BA703" w:rsidR="00A731BA" w:rsidRDefault="00A731BA" w:rsidP="00A731BA">
      <w:pPr>
        <w:pStyle w:val="ListParagraph"/>
        <w:numPr>
          <w:ilvl w:val="1"/>
          <w:numId w:val="13"/>
        </w:numPr>
        <w:spacing w:after="100"/>
      </w:pPr>
      <w:r>
        <w:t>Applications can be made:</w:t>
      </w:r>
    </w:p>
    <w:p w14:paraId="4610CD32" w14:textId="6E236C1E" w:rsidR="00A731BA" w:rsidRDefault="0040073D" w:rsidP="00A731BA">
      <w:pPr>
        <w:pStyle w:val="ListParagraph"/>
        <w:numPr>
          <w:ilvl w:val="0"/>
          <w:numId w:val="14"/>
        </w:numPr>
        <w:spacing w:before="40" w:after="40"/>
      </w:pPr>
      <w:r w:rsidRPr="0040073D">
        <w:t>via the Council website, using the application route made available there. Access to Wi-Fi and computers is available across the RBKC library network for residents who need it;</w:t>
      </w:r>
    </w:p>
    <w:p w14:paraId="0D9CD56D" w14:textId="77777777" w:rsidR="00A731BA" w:rsidRDefault="00A731BA" w:rsidP="00A731BA">
      <w:pPr>
        <w:pStyle w:val="ListParagraph"/>
        <w:numPr>
          <w:ilvl w:val="0"/>
          <w:numId w:val="14"/>
        </w:numPr>
      </w:pPr>
      <w:r>
        <w:t xml:space="preserve">through a trusted referrer – an RBKC officer, professional or partner service who can support the applicant to complete and </w:t>
      </w:r>
      <w:proofErr w:type="gramStart"/>
      <w:r>
        <w:t>submit an application</w:t>
      </w:r>
      <w:proofErr w:type="gramEnd"/>
      <w:r>
        <w:t xml:space="preserve"> form;</w:t>
      </w:r>
    </w:p>
    <w:p w14:paraId="54B47D67" w14:textId="5F51E5E2" w:rsidR="00A731BA" w:rsidRDefault="00050835" w:rsidP="00A731BA">
      <w:pPr>
        <w:pStyle w:val="ListParagraph"/>
        <w:numPr>
          <w:ilvl w:val="0"/>
          <w:numId w:val="14"/>
        </w:numPr>
        <w:spacing w:before="40" w:after="40"/>
      </w:pPr>
      <w:r w:rsidRPr="00050835">
        <w:lastRenderedPageBreak/>
        <w:t xml:space="preserve">by requesting a paper application form by telephone or email, or by obtaining one from the Customer Service Centre at Kensington Town </w:t>
      </w:r>
      <w:proofErr w:type="spellStart"/>
      <w:proofErr w:type="gramStart"/>
      <w:r w:rsidRPr="00050835">
        <w:t>Hall;</w:t>
      </w:r>
      <w:r w:rsidR="00A731BA">
        <w:t>with</w:t>
      </w:r>
      <w:proofErr w:type="spellEnd"/>
      <w:proofErr w:type="gramEnd"/>
      <w:r w:rsidR="00A731BA">
        <w:t xml:space="preserve"> assisted support at the Customer Service Centre at Kensington Town Hall.</w:t>
      </w:r>
    </w:p>
    <w:p w14:paraId="2B3BCB36" w14:textId="77777777" w:rsidR="00A731BA" w:rsidRDefault="00A731BA"/>
    <w:p w14:paraId="2FEF9496" w14:textId="1BA3C2D1" w:rsidR="00A731BA" w:rsidRDefault="00A731BA" w:rsidP="00A731BA">
      <w:pPr>
        <w:pStyle w:val="ListParagraph"/>
        <w:numPr>
          <w:ilvl w:val="1"/>
          <w:numId w:val="13"/>
        </w:numPr>
      </w:pPr>
      <w:r>
        <w:t xml:space="preserve">At least two application routes will </w:t>
      </w:r>
      <w:proofErr w:type="gramStart"/>
      <w:r>
        <w:t>be available at all times</w:t>
      </w:r>
      <w:proofErr w:type="gramEnd"/>
      <w:r>
        <w:t>, to ensure the scheme is accessible to residents who are digitally excluded or face other barriers.</w:t>
      </w:r>
    </w:p>
    <w:p w14:paraId="1523FA4A" w14:textId="77777777" w:rsidR="00A731BA" w:rsidRDefault="00A731BA"/>
    <w:p w14:paraId="20459A6A" w14:textId="77777777" w:rsidR="00A731BA" w:rsidRPr="00EF2A7A" w:rsidRDefault="00A731BA" w:rsidP="00B57C02">
      <w:pPr>
        <w:pStyle w:val="Heading2"/>
        <w:ind w:left="24"/>
        <w:rPr>
          <w:sz w:val="24"/>
          <w:szCs w:val="24"/>
          <w:u w:val="none"/>
        </w:rPr>
      </w:pPr>
      <w:bookmarkStart w:id="17" w:name="_Toc232065900"/>
      <w:r w:rsidRPr="00EF2A7A">
        <w:rPr>
          <w:sz w:val="24"/>
          <w:szCs w:val="24"/>
          <w:u w:val="none"/>
        </w:rPr>
        <w:t>Who can make an application</w:t>
      </w:r>
      <w:bookmarkEnd w:id="17"/>
    </w:p>
    <w:p w14:paraId="29418A75" w14:textId="3EAD95E5" w:rsidR="00A731BA" w:rsidRDefault="00A731BA" w:rsidP="00B57C02">
      <w:pPr>
        <w:pStyle w:val="ListParagraph"/>
        <w:numPr>
          <w:ilvl w:val="1"/>
          <w:numId w:val="13"/>
        </w:numPr>
        <w:spacing w:after="100"/>
      </w:pPr>
      <w:r>
        <w:t>An application can be made by:</w:t>
      </w:r>
    </w:p>
    <w:p w14:paraId="52697BF3" w14:textId="77777777" w:rsidR="00A731BA" w:rsidRDefault="00A731BA" w:rsidP="00A731BA">
      <w:pPr>
        <w:pStyle w:val="ListParagraph"/>
        <w:numPr>
          <w:ilvl w:val="0"/>
          <w:numId w:val="14"/>
        </w:numPr>
        <w:spacing w:before="40" w:after="40"/>
      </w:pPr>
      <w:r>
        <w:t>the person to whom the application relates (the applicant);</w:t>
      </w:r>
    </w:p>
    <w:p w14:paraId="33C50420" w14:textId="77777777" w:rsidR="00A731BA" w:rsidRDefault="00A731BA" w:rsidP="00A731BA">
      <w:pPr>
        <w:pStyle w:val="ListParagraph"/>
        <w:numPr>
          <w:ilvl w:val="0"/>
          <w:numId w:val="14"/>
        </w:numPr>
        <w:spacing w:before="40" w:after="40"/>
      </w:pPr>
      <w:r>
        <w:t>another person acting on behalf of the applicant, with the applicant's consent – for example, a family member, friend, appointed representative, or a voluntary or community sector organisation.</w:t>
      </w:r>
    </w:p>
    <w:p w14:paraId="283C1A37" w14:textId="77777777" w:rsidR="00A731BA" w:rsidRDefault="00A731BA"/>
    <w:p w14:paraId="24C67A9C" w14:textId="491A5037" w:rsidR="00A731BA" w:rsidRDefault="00A731BA" w:rsidP="00B57C02">
      <w:pPr>
        <w:pStyle w:val="ListParagraph"/>
        <w:numPr>
          <w:ilvl w:val="1"/>
          <w:numId w:val="13"/>
        </w:numPr>
        <w:spacing w:after="100"/>
      </w:pPr>
      <w:r>
        <w:t>Where an application is submitted by a third party, officers should consider what assessment has already taken place to avoid the resident having to repeat sensitive information unnecessarily.</w:t>
      </w:r>
    </w:p>
    <w:p w14:paraId="6D5A8936" w14:textId="77777777" w:rsidR="00A731BA" w:rsidRDefault="00A731BA"/>
    <w:p w14:paraId="454ED4F4" w14:textId="77777777" w:rsidR="00A731BA" w:rsidRPr="00B57C02" w:rsidRDefault="00A731BA" w:rsidP="00B57C02">
      <w:pPr>
        <w:pStyle w:val="Heading2"/>
        <w:ind w:left="34"/>
        <w:rPr>
          <w:sz w:val="24"/>
          <w:szCs w:val="24"/>
          <w:u w:val="none"/>
        </w:rPr>
      </w:pPr>
      <w:bookmarkStart w:id="18" w:name="_Toc232065901"/>
      <w:r w:rsidRPr="00B57C02">
        <w:rPr>
          <w:sz w:val="24"/>
          <w:szCs w:val="24"/>
          <w:u w:val="none"/>
        </w:rPr>
        <w:t>Evidence</w:t>
      </w:r>
      <w:bookmarkEnd w:id="18"/>
    </w:p>
    <w:p w14:paraId="7C4C63B0" w14:textId="3B0D931C" w:rsidR="00A731BA" w:rsidRDefault="00A731BA" w:rsidP="00B57C02">
      <w:pPr>
        <w:pStyle w:val="ListParagraph"/>
        <w:numPr>
          <w:ilvl w:val="1"/>
          <w:numId w:val="13"/>
        </w:numPr>
        <w:spacing w:after="100"/>
      </w:pPr>
      <w:r>
        <w:t>The Council requires reasonable evidence to assess an application. The type and level of evidence required will depend on the applicant's individual circumstances – the resident's circumstances define what evidence is needed, not a standardised checklist. Evidence may include:</w:t>
      </w:r>
    </w:p>
    <w:p w14:paraId="199948FB" w14:textId="77777777" w:rsidR="00A731BA" w:rsidRDefault="00A731BA" w:rsidP="00A731BA">
      <w:pPr>
        <w:pStyle w:val="ListParagraph"/>
        <w:numPr>
          <w:ilvl w:val="0"/>
          <w:numId w:val="14"/>
        </w:numPr>
        <w:spacing w:before="40" w:after="40"/>
      </w:pPr>
      <w:r>
        <w:t>proof of identity and address where this is needed;</w:t>
      </w:r>
    </w:p>
    <w:p w14:paraId="28918A58" w14:textId="77777777" w:rsidR="00A731BA" w:rsidRDefault="00A731BA" w:rsidP="00A731BA">
      <w:pPr>
        <w:pStyle w:val="ListParagraph"/>
        <w:numPr>
          <w:ilvl w:val="0"/>
          <w:numId w:val="14"/>
        </w:numPr>
        <w:spacing w:before="40" w:after="40"/>
      </w:pPr>
      <w:r>
        <w:t>evidence of current benefit entitlement (Housing Benefit or UC housing element);</w:t>
      </w:r>
    </w:p>
    <w:p w14:paraId="72751E8B" w14:textId="77777777" w:rsidR="00A731BA" w:rsidRDefault="00A731BA" w:rsidP="00A731BA">
      <w:pPr>
        <w:pStyle w:val="ListParagraph"/>
        <w:numPr>
          <w:ilvl w:val="0"/>
          <w:numId w:val="14"/>
        </w:numPr>
        <w:spacing w:before="40" w:after="40"/>
      </w:pPr>
      <w:r>
        <w:t>evidence of the reason for the shortfall or crisis, for example a tenancy notice, hospital discharge letter, or confirmation of the fire or other event giving rise to the need;</w:t>
      </w:r>
    </w:p>
    <w:p w14:paraId="1221ACC4" w14:textId="36E06411" w:rsidR="00A731BA" w:rsidRDefault="00A731BA" w:rsidP="00A731BA">
      <w:pPr>
        <w:pStyle w:val="ListParagraph"/>
        <w:numPr>
          <w:ilvl w:val="0"/>
          <w:numId w:val="14"/>
        </w:numPr>
        <w:spacing w:before="40" w:after="40"/>
      </w:pPr>
      <w:r>
        <w:t>bank statements or payslips, where these are proportionate and necessary to establish the applicant's income;</w:t>
      </w:r>
    </w:p>
    <w:p w14:paraId="30ED8ED4" w14:textId="3495E993" w:rsidR="00A731BA" w:rsidRDefault="00A731BA" w:rsidP="00A731BA">
      <w:pPr>
        <w:pStyle w:val="ListParagraph"/>
        <w:numPr>
          <w:ilvl w:val="0"/>
          <w:numId w:val="14"/>
        </w:numPr>
        <w:spacing w:before="40" w:after="40"/>
      </w:pPr>
      <w:r>
        <w:t xml:space="preserve">where the officer needs to assess whether a tenancy was originally affordable, evidence of earnings at the time the tenancy was </w:t>
      </w:r>
      <w:proofErr w:type="gramStart"/>
      <w:r>
        <w:t>entered into</w:t>
      </w:r>
      <w:proofErr w:type="gramEnd"/>
      <w:r>
        <w:t>, such as a P45 or P60</w:t>
      </w:r>
      <w:r w:rsidR="00FA47B1">
        <w:t>, employment contract, or pay</w:t>
      </w:r>
      <w:r w:rsidR="001C37FD">
        <w:t>slips</w:t>
      </w:r>
      <w:r>
        <w:t>.</w:t>
      </w:r>
    </w:p>
    <w:p w14:paraId="248D3AA0" w14:textId="77777777" w:rsidR="00A731BA" w:rsidRDefault="00A731BA"/>
    <w:p w14:paraId="590EDD45" w14:textId="12E673A6" w:rsidR="00A731BA" w:rsidRDefault="00A731BA" w:rsidP="00B57C02">
      <w:pPr>
        <w:pStyle w:val="ListParagraph"/>
        <w:numPr>
          <w:ilvl w:val="1"/>
          <w:numId w:val="13"/>
        </w:numPr>
        <w:spacing w:after="100"/>
      </w:pPr>
      <w:r>
        <w:t xml:space="preserve">Applicants will be asked to provide evidence when they submit their application. If evidence is outstanding, the officer should ask for it promptly. If the applicant does not respond within one calendar month, a reminder should be sent giving a further two weeks. If, after that further period, there is still no response and no reasonable explanation, the officer will </w:t>
      </w:r>
      <w:proofErr w:type="gramStart"/>
      <w:r>
        <w:t>make a decision</w:t>
      </w:r>
      <w:proofErr w:type="gramEnd"/>
      <w:r>
        <w:t xml:space="preserve"> based on the information available, which will normally result in a refusal on grounds of failure to provide the evidence requested. The reasons for the decision must be recorded.</w:t>
      </w:r>
    </w:p>
    <w:p w14:paraId="2A4B9568" w14:textId="77777777" w:rsidR="00A731BA" w:rsidRDefault="00A731BA"/>
    <w:p w14:paraId="30AF7B7E" w14:textId="77777777" w:rsidR="00A731BA" w:rsidRPr="00B57C02" w:rsidRDefault="00A731BA" w:rsidP="00B57C02">
      <w:pPr>
        <w:pStyle w:val="Heading2"/>
        <w:ind w:left="34"/>
        <w:rPr>
          <w:sz w:val="24"/>
          <w:szCs w:val="24"/>
          <w:u w:val="none"/>
        </w:rPr>
      </w:pPr>
      <w:bookmarkStart w:id="19" w:name="_Toc232065902"/>
      <w:r w:rsidRPr="00B57C02">
        <w:rPr>
          <w:sz w:val="24"/>
          <w:szCs w:val="24"/>
          <w:u w:val="none"/>
        </w:rPr>
        <w:t>Verification</w:t>
      </w:r>
      <w:bookmarkEnd w:id="19"/>
    </w:p>
    <w:p w14:paraId="572159E7" w14:textId="23528DF2" w:rsidR="00A731BA" w:rsidRDefault="00A731BA" w:rsidP="00B57C02">
      <w:pPr>
        <w:pStyle w:val="ListParagraph"/>
        <w:numPr>
          <w:ilvl w:val="1"/>
          <w:numId w:val="13"/>
        </w:numPr>
        <w:spacing w:after="100"/>
      </w:pPr>
      <w:r>
        <w:t>The Council reserves the right to verify information provided. This may include checks with other Council departments, government agencies, other local authorities, external organisations where relevant and fraud prevention services. Under data-sharing powers in the Welfare Reform Act 2012, those administering the scheme have access to DWP data on benefit entitlement to support decision-making. Information may be used and shared lawfully for the detection and prevention of fraud and crime.</w:t>
      </w:r>
    </w:p>
    <w:p w14:paraId="3582D78C" w14:textId="77777777" w:rsidR="00A731BA" w:rsidRDefault="00A731BA"/>
    <w:p w14:paraId="7793ED86" w14:textId="77777777" w:rsidR="00A731BA" w:rsidRDefault="00A731BA" w:rsidP="00B57C02">
      <w:pPr>
        <w:pStyle w:val="Heading1"/>
        <w:pBdr>
          <w:bottom w:val="single" w:sz="4" w:space="4" w:color="002395"/>
        </w:pBdr>
        <w:ind w:left="24"/>
      </w:pPr>
      <w:bookmarkStart w:id="20" w:name="_Toc232066145"/>
      <w:bookmarkStart w:id="21" w:name="_Toc232065903"/>
      <w:r>
        <w:lastRenderedPageBreak/>
        <w:t>6.  Assessment and decision-making</w:t>
      </w:r>
      <w:bookmarkEnd w:id="20"/>
      <w:bookmarkEnd w:id="21"/>
    </w:p>
    <w:p w14:paraId="010C1B74" w14:textId="77777777" w:rsidR="00A731BA" w:rsidRPr="00B57C02" w:rsidRDefault="00A731BA" w:rsidP="00B57C02">
      <w:pPr>
        <w:pStyle w:val="Heading2"/>
        <w:ind w:left="34"/>
        <w:rPr>
          <w:sz w:val="24"/>
          <w:szCs w:val="24"/>
          <w:u w:val="none"/>
        </w:rPr>
      </w:pPr>
      <w:bookmarkStart w:id="22" w:name="_Toc232065904"/>
      <w:r w:rsidRPr="00B57C02">
        <w:rPr>
          <w:sz w:val="24"/>
          <w:szCs w:val="24"/>
          <w:u w:val="none"/>
        </w:rPr>
        <w:t>Approach</w:t>
      </w:r>
      <w:bookmarkEnd w:id="22"/>
    </w:p>
    <w:p w14:paraId="4885E8AA" w14:textId="74F8053F" w:rsidR="00A731BA" w:rsidRDefault="00A731BA" w:rsidP="008C70D9">
      <w:pPr>
        <w:pStyle w:val="ListParagraph"/>
        <w:numPr>
          <w:ilvl w:val="1"/>
          <w:numId w:val="1"/>
        </w:numPr>
        <w:spacing w:after="100"/>
      </w:pPr>
      <w:r>
        <w:t>Assessment should be person-centred and trauma-informed, recognising that applicants are often in difficult and stressful circumstances. Officers should focus on identifying the underlying need and appropriate support, not just the presenting symptoms.</w:t>
      </w:r>
    </w:p>
    <w:p w14:paraId="543B8C16" w14:textId="77777777" w:rsidR="00A731BA" w:rsidRDefault="00A731BA"/>
    <w:p w14:paraId="0B7A147E" w14:textId="57764C13" w:rsidR="00A731BA" w:rsidRDefault="00A731BA" w:rsidP="008C70D9">
      <w:pPr>
        <w:pStyle w:val="ListParagraph"/>
        <w:numPr>
          <w:ilvl w:val="1"/>
          <w:numId w:val="1"/>
        </w:numPr>
        <w:spacing w:after="100"/>
      </w:pPr>
      <w:r>
        <w:t xml:space="preserve">Awards are more likely where applicants are taking active steps to address their housing or financial difficulties. However, this should be applied with good judgment; some residents – because of age, health, disability or the nature of their circumstances – are not realistically able to take steps to resolve their situation, and this should be </w:t>
      </w:r>
      <w:proofErr w:type="gramStart"/>
      <w:r>
        <w:t>taken into account</w:t>
      </w:r>
      <w:proofErr w:type="gramEnd"/>
      <w:r>
        <w:t>.</w:t>
      </w:r>
    </w:p>
    <w:p w14:paraId="6570D9D9" w14:textId="77777777" w:rsidR="00A731BA" w:rsidRDefault="00A731BA"/>
    <w:tbl>
      <w:tblPr>
        <w:tblW w:w="9098" w:type="dxa"/>
        <w:tblBorders>
          <w:top w:val="single" w:sz="4" w:space="0" w:color="002395"/>
          <w:left w:val="single" w:sz="4" w:space="0" w:color="002395"/>
          <w:bottom w:val="single" w:sz="4" w:space="0" w:color="002395"/>
          <w:right w:val="single" w:sz="4" w:space="0" w:color="002395"/>
        </w:tblBorders>
        <w:shd w:val="clear" w:color="auto" w:fill="E7E6E6" w:themeFill="background2"/>
        <w:tblCellMar>
          <w:left w:w="10" w:type="dxa"/>
          <w:right w:w="10" w:type="dxa"/>
        </w:tblCellMar>
        <w:tblLook w:val="0000" w:firstRow="0" w:lastRow="0" w:firstColumn="0" w:lastColumn="0" w:noHBand="0" w:noVBand="0"/>
      </w:tblPr>
      <w:tblGrid>
        <w:gridCol w:w="9098"/>
      </w:tblGrid>
      <w:tr w:rsidR="001C563C" w14:paraId="70C843E1" w14:textId="77777777" w:rsidTr="000E16A8">
        <w:tc>
          <w:tcPr>
            <w:tcW w:w="9098" w:type="dxa"/>
            <w:shd w:val="clear" w:color="auto" w:fill="F2F2F2" w:themeFill="background1" w:themeFillShade="F2"/>
            <w:tcMar>
              <w:top w:w="120" w:type="dxa"/>
              <w:left w:w="200" w:type="dxa"/>
              <w:bottom w:w="120" w:type="dxa"/>
              <w:right w:w="200" w:type="dxa"/>
            </w:tcMar>
          </w:tcPr>
          <w:p w14:paraId="35623CE3" w14:textId="77777777" w:rsidR="00A731BA" w:rsidRPr="00B57C02" w:rsidRDefault="00A731BA">
            <w:pPr>
              <w:spacing w:after="80"/>
              <w:rPr>
                <w:color w:val="000000" w:themeColor="text1"/>
              </w:rPr>
            </w:pPr>
            <w:r w:rsidRPr="00B57C02">
              <w:rPr>
                <w:b/>
                <w:bCs/>
                <w:color w:val="000000" w:themeColor="text1"/>
              </w:rPr>
              <w:t>Decision-making principles</w:t>
            </w:r>
          </w:p>
          <w:p w14:paraId="14C6AF41" w14:textId="77777777" w:rsidR="00A731BA" w:rsidRDefault="00A731BA">
            <w:pPr>
              <w:spacing w:after="60"/>
            </w:pPr>
            <w:r>
              <w:t>Every decision should be:</w:t>
            </w:r>
          </w:p>
          <w:p w14:paraId="253DFB79" w14:textId="77777777" w:rsidR="00A731BA" w:rsidRDefault="00A731BA" w:rsidP="00A731BA">
            <w:pPr>
              <w:pStyle w:val="ListParagraph"/>
              <w:numPr>
                <w:ilvl w:val="0"/>
                <w:numId w:val="14"/>
              </w:numPr>
              <w:spacing w:before="30" w:after="30"/>
            </w:pPr>
            <w:r>
              <w:rPr>
                <w:b/>
                <w:bCs/>
              </w:rPr>
              <w:t>Proportionate</w:t>
            </w:r>
            <w:r>
              <w:t xml:space="preserve"> – the right balance between the resident's need, the risk of error or fraud, and the Council's responsibility to make fair use of limited funds.</w:t>
            </w:r>
          </w:p>
          <w:p w14:paraId="55E526E6" w14:textId="517AD35C" w:rsidR="00A731BA" w:rsidRDefault="00A731BA" w:rsidP="00A731BA">
            <w:pPr>
              <w:pStyle w:val="ListParagraph"/>
              <w:numPr>
                <w:ilvl w:val="0"/>
                <w:numId w:val="14"/>
              </w:numPr>
              <w:spacing w:before="30" w:after="30"/>
            </w:pPr>
            <w:r>
              <w:rPr>
                <w:b/>
                <w:bCs/>
              </w:rPr>
              <w:t>Legal</w:t>
            </w:r>
            <w:r>
              <w:t xml:space="preserve"> – grounded in the applicable legislation, </w:t>
            </w:r>
            <w:r w:rsidR="00684742">
              <w:t xml:space="preserve">caselaw, </w:t>
            </w:r>
            <w:r>
              <w:t xml:space="preserve">government </w:t>
            </w:r>
            <w:r w:rsidRPr="001F7346">
              <w:t>guidance</w:t>
            </w:r>
            <w:r>
              <w:t>,</w:t>
            </w:r>
            <w:r w:rsidRPr="001F7346">
              <w:t xml:space="preserve"> </w:t>
            </w:r>
            <w:r>
              <w:t>and this policy.</w:t>
            </w:r>
          </w:p>
          <w:p w14:paraId="53122C81" w14:textId="77777777" w:rsidR="00A731BA" w:rsidRDefault="00A731BA" w:rsidP="00A731BA">
            <w:pPr>
              <w:pStyle w:val="ListParagraph"/>
              <w:numPr>
                <w:ilvl w:val="0"/>
                <w:numId w:val="14"/>
              </w:numPr>
              <w:spacing w:before="30" w:after="30"/>
            </w:pPr>
            <w:r>
              <w:rPr>
                <w:b/>
                <w:bCs/>
              </w:rPr>
              <w:t>Accountable</w:t>
            </w:r>
            <w:r>
              <w:t xml:space="preserve"> – clearly recorded, with reasons that can be explained to the applicant or a reviewer.</w:t>
            </w:r>
          </w:p>
          <w:p w14:paraId="7B4240BA" w14:textId="77777777" w:rsidR="00A731BA" w:rsidRDefault="00A731BA" w:rsidP="00A731BA">
            <w:pPr>
              <w:pStyle w:val="ListParagraph"/>
              <w:numPr>
                <w:ilvl w:val="0"/>
                <w:numId w:val="14"/>
              </w:numPr>
              <w:spacing w:before="30" w:after="30"/>
            </w:pPr>
            <w:r>
              <w:rPr>
                <w:b/>
                <w:bCs/>
              </w:rPr>
              <w:t>Necessary and sufficient</w:t>
            </w:r>
            <w:r>
              <w:t xml:space="preserve"> – awarding what is genuinely needed to stabilise the situation, not more and not less.</w:t>
            </w:r>
          </w:p>
          <w:p w14:paraId="37BA270B" w14:textId="77777777" w:rsidR="00A731BA" w:rsidRDefault="00A731BA"/>
          <w:p w14:paraId="7B78940E" w14:textId="77777777" w:rsidR="00A731BA" w:rsidRDefault="00A731BA">
            <w:pPr>
              <w:spacing w:after="60"/>
            </w:pPr>
            <w:r>
              <w:t>Two further tests apply in all decisions:</w:t>
            </w:r>
          </w:p>
          <w:p w14:paraId="5BD4CCBA" w14:textId="77777777" w:rsidR="00A731BA" w:rsidRDefault="00A731BA" w:rsidP="00A731BA">
            <w:pPr>
              <w:pStyle w:val="ListParagraph"/>
              <w:numPr>
                <w:ilvl w:val="0"/>
                <w:numId w:val="14"/>
              </w:numPr>
              <w:spacing w:before="30" w:after="30"/>
            </w:pPr>
            <w:r>
              <w:rPr>
                <w:b/>
                <w:bCs/>
              </w:rPr>
              <w:t>The reasonable person test</w:t>
            </w:r>
            <w:r>
              <w:t xml:space="preserve"> – would a reasonable person, with the same information, reach the same conclusion?</w:t>
            </w:r>
          </w:p>
          <w:p w14:paraId="0DBEEE4A" w14:textId="77777777" w:rsidR="00A731BA" w:rsidRDefault="00A731BA" w:rsidP="00A731BA">
            <w:pPr>
              <w:pStyle w:val="ListParagraph"/>
              <w:numPr>
                <w:ilvl w:val="0"/>
                <w:numId w:val="14"/>
              </w:numPr>
              <w:spacing w:before="30" w:after="30"/>
            </w:pPr>
            <w:r>
              <w:rPr>
                <w:b/>
                <w:bCs/>
              </w:rPr>
              <w:t>The balance of probabilities</w:t>
            </w:r>
            <w:r>
              <w:t xml:space="preserve"> – on the evidence available, is the applicant's account more likely to be true than not?</w:t>
            </w:r>
          </w:p>
        </w:tc>
      </w:tr>
    </w:tbl>
    <w:p w14:paraId="4DE0F504" w14:textId="77777777" w:rsidR="00A731BA" w:rsidRDefault="00A731BA"/>
    <w:p w14:paraId="4A24720B" w14:textId="77777777" w:rsidR="00A731BA" w:rsidRPr="000E16A8" w:rsidRDefault="00A731BA" w:rsidP="000E16A8">
      <w:pPr>
        <w:pStyle w:val="Heading2"/>
        <w:ind w:left="34"/>
        <w:rPr>
          <w:sz w:val="24"/>
          <w:szCs w:val="24"/>
          <w:u w:val="none"/>
        </w:rPr>
      </w:pPr>
      <w:bookmarkStart w:id="23" w:name="_Toc232065905"/>
      <w:r w:rsidRPr="000E16A8">
        <w:rPr>
          <w:sz w:val="24"/>
          <w:szCs w:val="24"/>
          <w:u w:val="none"/>
        </w:rPr>
        <w:t>What officers should consider</w:t>
      </w:r>
      <w:bookmarkEnd w:id="23"/>
    </w:p>
    <w:p w14:paraId="7337F6CB" w14:textId="3834AC40" w:rsidR="00A731BA" w:rsidRDefault="00A731BA" w:rsidP="008C70D9">
      <w:pPr>
        <w:pStyle w:val="ListParagraph"/>
        <w:numPr>
          <w:ilvl w:val="1"/>
          <w:numId w:val="1"/>
        </w:numPr>
        <w:spacing w:after="100"/>
      </w:pPr>
      <w:r>
        <w:t>In determining the amount and duration of any award, officers should consider the following factors:</w:t>
      </w:r>
    </w:p>
    <w:p w14:paraId="4503D20A" w14:textId="77777777" w:rsidR="00A731BA" w:rsidRDefault="00A731BA"/>
    <w:tbl>
      <w:tblPr>
        <w:tblW w:w="9112" w:type="dxa"/>
        <w:tblBorders>
          <w:top w:val="single" w:sz="2" w:space="0" w:color="CCCCCC"/>
          <w:left w:val="single" w:sz="2" w:space="0" w:color="CCCCCC"/>
          <w:bottom w:val="single" w:sz="2" w:space="0" w:color="CCCCCC"/>
          <w:right w:val="single" w:sz="2" w:space="0" w:color="CCCCCC"/>
          <w:insideH w:val="single" w:sz="2" w:space="0" w:color="CCCCCC"/>
          <w:insideV w:val="single" w:sz="2" w:space="0" w:color="CCCCCC"/>
        </w:tblBorders>
        <w:shd w:val="clear" w:color="auto" w:fill="F2F2F2" w:themeFill="background1" w:themeFillShade="F2"/>
        <w:tblCellMar>
          <w:left w:w="10" w:type="dxa"/>
          <w:right w:w="10" w:type="dxa"/>
        </w:tblCellMar>
        <w:tblLook w:val="0000" w:firstRow="0" w:lastRow="0" w:firstColumn="0" w:lastColumn="0" w:noHBand="0" w:noVBand="0"/>
      </w:tblPr>
      <w:tblGrid>
        <w:gridCol w:w="2379"/>
        <w:gridCol w:w="6733"/>
      </w:tblGrid>
      <w:tr w:rsidR="001C563C" w14:paraId="4EC74523" w14:textId="77777777" w:rsidTr="00B6503C">
        <w:tc>
          <w:tcPr>
            <w:tcW w:w="2379" w:type="dxa"/>
            <w:shd w:val="clear" w:color="auto" w:fill="F2F2F2" w:themeFill="background1" w:themeFillShade="F2"/>
            <w:tcMar>
              <w:top w:w="80" w:type="dxa"/>
              <w:left w:w="120" w:type="dxa"/>
              <w:bottom w:w="80" w:type="dxa"/>
              <w:right w:w="120" w:type="dxa"/>
            </w:tcMar>
          </w:tcPr>
          <w:p w14:paraId="3E9DB30F" w14:textId="77777777" w:rsidR="00A731BA" w:rsidRPr="000E16A8" w:rsidRDefault="00A731BA">
            <w:pPr>
              <w:rPr>
                <w:color w:val="000000" w:themeColor="text1"/>
              </w:rPr>
            </w:pPr>
            <w:r w:rsidRPr="000E16A8">
              <w:rPr>
                <w:b/>
                <w:bCs/>
                <w:color w:val="000000" w:themeColor="text1"/>
              </w:rPr>
              <w:t>Factor</w:t>
            </w:r>
          </w:p>
        </w:tc>
        <w:tc>
          <w:tcPr>
            <w:tcW w:w="6733" w:type="dxa"/>
            <w:shd w:val="clear" w:color="auto" w:fill="F2F2F2" w:themeFill="background1" w:themeFillShade="F2"/>
            <w:tcMar>
              <w:top w:w="80" w:type="dxa"/>
              <w:left w:w="120" w:type="dxa"/>
              <w:bottom w:w="80" w:type="dxa"/>
              <w:right w:w="120" w:type="dxa"/>
            </w:tcMar>
          </w:tcPr>
          <w:p w14:paraId="42EB0FBB" w14:textId="77777777" w:rsidR="00A731BA" w:rsidRPr="000E16A8" w:rsidRDefault="00A731BA">
            <w:pPr>
              <w:rPr>
                <w:color w:val="000000" w:themeColor="text1"/>
              </w:rPr>
            </w:pPr>
            <w:r w:rsidRPr="000E16A8">
              <w:rPr>
                <w:b/>
                <w:bCs/>
                <w:color w:val="000000" w:themeColor="text1"/>
              </w:rPr>
              <w:t>What officers should consider</w:t>
            </w:r>
          </w:p>
        </w:tc>
      </w:tr>
      <w:tr w:rsidR="001C563C" w14:paraId="41AD8490" w14:textId="77777777" w:rsidTr="00B6503C">
        <w:tc>
          <w:tcPr>
            <w:tcW w:w="2379" w:type="dxa"/>
            <w:shd w:val="clear" w:color="auto" w:fill="F2F2F2" w:themeFill="background1" w:themeFillShade="F2"/>
            <w:tcMar>
              <w:top w:w="80" w:type="dxa"/>
              <w:left w:w="120" w:type="dxa"/>
              <w:bottom w:w="80" w:type="dxa"/>
              <w:right w:w="120" w:type="dxa"/>
            </w:tcMar>
          </w:tcPr>
          <w:p w14:paraId="4DB41F23" w14:textId="77777777" w:rsidR="00A731BA" w:rsidRDefault="00A731BA">
            <w:r>
              <w:rPr>
                <w:b/>
                <w:bCs/>
                <w:sz w:val="20"/>
                <w:szCs w:val="20"/>
              </w:rPr>
              <w:t>Shortfall</w:t>
            </w:r>
          </w:p>
        </w:tc>
        <w:tc>
          <w:tcPr>
            <w:tcW w:w="6733" w:type="dxa"/>
            <w:shd w:val="clear" w:color="auto" w:fill="F2F2F2" w:themeFill="background1" w:themeFillShade="F2"/>
            <w:tcMar>
              <w:top w:w="80" w:type="dxa"/>
              <w:left w:w="120" w:type="dxa"/>
              <w:bottom w:w="80" w:type="dxa"/>
              <w:right w:w="120" w:type="dxa"/>
            </w:tcMar>
          </w:tcPr>
          <w:p w14:paraId="121B703D" w14:textId="77777777" w:rsidR="00A731BA" w:rsidRDefault="00A731BA">
            <w:r>
              <w:rPr>
                <w:sz w:val="20"/>
                <w:szCs w:val="20"/>
              </w:rPr>
              <w:t xml:space="preserve">Amount and cause of the shortfall; whether the original tenancy was affordable at the time it was </w:t>
            </w:r>
            <w:proofErr w:type="gramStart"/>
            <w:r>
              <w:rPr>
                <w:sz w:val="20"/>
                <w:szCs w:val="20"/>
              </w:rPr>
              <w:t>entered into</w:t>
            </w:r>
            <w:proofErr w:type="gramEnd"/>
            <w:r>
              <w:rPr>
                <w:sz w:val="20"/>
                <w:szCs w:val="20"/>
              </w:rPr>
              <w:t>.</w:t>
            </w:r>
          </w:p>
        </w:tc>
      </w:tr>
      <w:tr w:rsidR="001C563C" w14:paraId="18A86179" w14:textId="77777777" w:rsidTr="00B6503C">
        <w:tc>
          <w:tcPr>
            <w:tcW w:w="2379" w:type="dxa"/>
            <w:shd w:val="clear" w:color="auto" w:fill="F2F2F2" w:themeFill="background1" w:themeFillShade="F2"/>
            <w:tcMar>
              <w:top w:w="80" w:type="dxa"/>
              <w:left w:w="120" w:type="dxa"/>
              <w:bottom w:w="80" w:type="dxa"/>
              <w:right w:w="120" w:type="dxa"/>
            </w:tcMar>
          </w:tcPr>
          <w:p w14:paraId="38C36F31" w14:textId="77777777" w:rsidR="00A731BA" w:rsidRDefault="00A731BA">
            <w:r>
              <w:rPr>
                <w:b/>
                <w:bCs/>
                <w:sz w:val="20"/>
                <w:szCs w:val="20"/>
              </w:rPr>
              <w:t>Household circumstances</w:t>
            </w:r>
          </w:p>
        </w:tc>
        <w:tc>
          <w:tcPr>
            <w:tcW w:w="6733" w:type="dxa"/>
            <w:shd w:val="clear" w:color="auto" w:fill="F2F2F2" w:themeFill="background1" w:themeFillShade="F2"/>
            <w:tcMar>
              <w:top w:w="80" w:type="dxa"/>
              <w:left w:w="120" w:type="dxa"/>
              <w:bottom w:w="80" w:type="dxa"/>
              <w:right w:w="120" w:type="dxa"/>
            </w:tcMar>
          </w:tcPr>
          <w:p w14:paraId="3C8D6D56" w14:textId="77777777" w:rsidR="00A731BA" w:rsidRDefault="00A731BA">
            <w:r>
              <w:rPr>
                <w:sz w:val="20"/>
                <w:szCs w:val="20"/>
              </w:rPr>
              <w:t>Age, health, disability and personal circumstances of all household members; barriers to meeting housing costs or securing alternative accommodation; any exceptional circumstances affecting finances, including trauma or domestic abuse.</w:t>
            </w:r>
          </w:p>
        </w:tc>
      </w:tr>
      <w:tr w:rsidR="001C563C" w14:paraId="3955F0D5" w14:textId="77777777" w:rsidTr="00B6503C">
        <w:tc>
          <w:tcPr>
            <w:tcW w:w="2379" w:type="dxa"/>
            <w:shd w:val="clear" w:color="auto" w:fill="F2F2F2" w:themeFill="background1" w:themeFillShade="F2"/>
            <w:tcMar>
              <w:top w:w="80" w:type="dxa"/>
              <w:left w:w="120" w:type="dxa"/>
              <w:bottom w:w="80" w:type="dxa"/>
              <w:right w:w="120" w:type="dxa"/>
            </w:tcMar>
          </w:tcPr>
          <w:p w14:paraId="0EB021A6" w14:textId="77777777" w:rsidR="00A731BA" w:rsidRDefault="00A731BA">
            <w:r>
              <w:rPr>
                <w:b/>
                <w:bCs/>
                <w:sz w:val="20"/>
                <w:szCs w:val="20"/>
              </w:rPr>
              <w:t>Applicant's actions</w:t>
            </w:r>
          </w:p>
        </w:tc>
        <w:tc>
          <w:tcPr>
            <w:tcW w:w="6733" w:type="dxa"/>
            <w:shd w:val="clear" w:color="auto" w:fill="F2F2F2" w:themeFill="background1" w:themeFillShade="F2"/>
            <w:tcMar>
              <w:top w:w="80" w:type="dxa"/>
              <w:left w:w="120" w:type="dxa"/>
              <w:bottom w:w="80" w:type="dxa"/>
              <w:right w:w="120" w:type="dxa"/>
            </w:tcMar>
          </w:tcPr>
          <w:p w14:paraId="160783BF" w14:textId="2F5CF23B" w:rsidR="00A731BA" w:rsidRDefault="00A731BA">
            <w:r>
              <w:rPr>
                <w:sz w:val="20"/>
                <w:szCs w:val="20"/>
              </w:rPr>
              <w:t>Efforts to identify benefit entitlements and maximise income; income, savings and capital; tenancy history; any plans to move to more affordable accommodation.</w:t>
            </w:r>
          </w:p>
        </w:tc>
      </w:tr>
      <w:tr w:rsidR="001C563C" w14:paraId="636F97C6" w14:textId="77777777" w:rsidTr="00B6503C">
        <w:tc>
          <w:tcPr>
            <w:tcW w:w="2379" w:type="dxa"/>
            <w:shd w:val="clear" w:color="auto" w:fill="F2F2F2" w:themeFill="background1" w:themeFillShade="F2"/>
            <w:tcMar>
              <w:top w:w="80" w:type="dxa"/>
              <w:left w:w="120" w:type="dxa"/>
              <w:bottom w:w="80" w:type="dxa"/>
              <w:right w:w="120" w:type="dxa"/>
            </w:tcMar>
          </w:tcPr>
          <w:p w14:paraId="3104E8EE" w14:textId="77777777" w:rsidR="00A731BA" w:rsidRDefault="00A731BA">
            <w:r>
              <w:rPr>
                <w:b/>
                <w:bCs/>
                <w:sz w:val="20"/>
                <w:szCs w:val="20"/>
              </w:rPr>
              <w:lastRenderedPageBreak/>
              <w:t>Income and capital</w:t>
            </w:r>
          </w:p>
        </w:tc>
        <w:tc>
          <w:tcPr>
            <w:tcW w:w="6733" w:type="dxa"/>
            <w:shd w:val="clear" w:color="auto" w:fill="F2F2F2" w:themeFill="background1" w:themeFillShade="F2"/>
            <w:tcMar>
              <w:top w:w="80" w:type="dxa"/>
              <w:left w:w="120" w:type="dxa"/>
              <w:bottom w:w="80" w:type="dxa"/>
              <w:right w:w="120" w:type="dxa"/>
            </w:tcMar>
          </w:tcPr>
          <w:p w14:paraId="2468CC3A" w14:textId="378ECA47" w:rsidR="00A731BA" w:rsidRDefault="00A731BA">
            <w:r>
              <w:rPr>
                <w:sz w:val="20"/>
                <w:szCs w:val="20"/>
              </w:rPr>
              <w:t xml:space="preserve">Total monthly household income including the full UC award. Awards </w:t>
            </w:r>
            <w:r w:rsidR="00B26EEA">
              <w:rPr>
                <w:sz w:val="20"/>
                <w:szCs w:val="20"/>
              </w:rPr>
              <w:t>may</w:t>
            </w:r>
            <w:r>
              <w:rPr>
                <w:sz w:val="20"/>
                <w:szCs w:val="20"/>
              </w:rPr>
              <w:t xml:space="preserve"> be reduced to reflect any excess capital, employment earnings above the shortfall amount, or other income available to the household.</w:t>
            </w:r>
          </w:p>
        </w:tc>
      </w:tr>
      <w:tr w:rsidR="001C563C" w14:paraId="65953D31" w14:textId="77777777" w:rsidTr="00B6503C">
        <w:tc>
          <w:tcPr>
            <w:tcW w:w="2379" w:type="dxa"/>
            <w:shd w:val="clear" w:color="auto" w:fill="F2F2F2" w:themeFill="background1" w:themeFillShade="F2"/>
            <w:tcMar>
              <w:top w:w="80" w:type="dxa"/>
              <w:left w:w="120" w:type="dxa"/>
              <w:bottom w:w="80" w:type="dxa"/>
              <w:right w:w="120" w:type="dxa"/>
            </w:tcMar>
          </w:tcPr>
          <w:p w14:paraId="4B1E6471" w14:textId="77777777" w:rsidR="00A731BA" w:rsidRDefault="00A731BA">
            <w:r>
              <w:rPr>
                <w:b/>
                <w:bCs/>
                <w:sz w:val="20"/>
                <w:szCs w:val="20"/>
              </w:rPr>
              <w:t>Other assistance received</w:t>
            </w:r>
          </w:p>
        </w:tc>
        <w:tc>
          <w:tcPr>
            <w:tcW w:w="6733" w:type="dxa"/>
            <w:shd w:val="clear" w:color="auto" w:fill="F2F2F2" w:themeFill="background1" w:themeFillShade="F2"/>
            <w:tcMar>
              <w:top w:w="80" w:type="dxa"/>
              <w:left w:w="120" w:type="dxa"/>
              <w:bottom w:w="80" w:type="dxa"/>
              <w:right w:w="120" w:type="dxa"/>
            </w:tcMar>
          </w:tcPr>
          <w:p w14:paraId="680010E6" w14:textId="77777777" w:rsidR="00A731BA" w:rsidRDefault="00A731BA">
            <w:r>
              <w:rPr>
                <w:sz w:val="20"/>
                <w:szCs w:val="20"/>
              </w:rPr>
              <w:t>Previous Housing Payment awards from RBKC; other discretionary financial support from the Council; benefit entitlements not yet claimed.</w:t>
            </w:r>
          </w:p>
        </w:tc>
      </w:tr>
      <w:tr w:rsidR="001C563C" w14:paraId="5E0505CC" w14:textId="77777777" w:rsidTr="00B6503C">
        <w:tc>
          <w:tcPr>
            <w:tcW w:w="2379" w:type="dxa"/>
            <w:shd w:val="clear" w:color="auto" w:fill="F2F2F2" w:themeFill="background1" w:themeFillShade="F2"/>
            <w:tcMar>
              <w:top w:w="80" w:type="dxa"/>
              <w:left w:w="120" w:type="dxa"/>
              <w:bottom w:w="80" w:type="dxa"/>
              <w:right w:w="120" w:type="dxa"/>
            </w:tcMar>
          </w:tcPr>
          <w:p w14:paraId="29596163" w14:textId="77777777" w:rsidR="00A731BA" w:rsidRDefault="00A731BA">
            <w:r>
              <w:rPr>
                <w:b/>
                <w:bCs/>
                <w:sz w:val="20"/>
                <w:szCs w:val="20"/>
              </w:rPr>
              <w:t>Backdating</w:t>
            </w:r>
          </w:p>
        </w:tc>
        <w:tc>
          <w:tcPr>
            <w:tcW w:w="6733" w:type="dxa"/>
            <w:shd w:val="clear" w:color="auto" w:fill="F2F2F2" w:themeFill="background1" w:themeFillShade="F2"/>
            <w:tcMar>
              <w:top w:w="80" w:type="dxa"/>
              <w:left w:w="120" w:type="dxa"/>
              <w:bottom w:w="80" w:type="dxa"/>
              <w:right w:w="120" w:type="dxa"/>
            </w:tcMar>
          </w:tcPr>
          <w:p w14:paraId="64F9CB9C" w14:textId="77777777" w:rsidR="00A731BA" w:rsidRDefault="00A731BA">
            <w:r>
              <w:rPr>
                <w:sz w:val="20"/>
                <w:szCs w:val="20"/>
              </w:rPr>
              <w:t>Awards will not normally be backdated beyond one calendar month from the date of application, in line with Housing Benefit and UC approaches. Backdating beyond one month will not normally be considered where the applicant failed to apply in a timely manner.</w:t>
            </w:r>
          </w:p>
        </w:tc>
      </w:tr>
    </w:tbl>
    <w:p w14:paraId="01BC530E" w14:textId="77777777" w:rsidR="00A731BA" w:rsidRDefault="00A731BA"/>
    <w:p w14:paraId="30CB01CD" w14:textId="77777777" w:rsidR="00A731BA" w:rsidRPr="00194539" w:rsidRDefault="00A731BA" w:rsidP="00194539">
      <w:pPr>
        <w:pStyle w:val="Heading2"/>
        <w:ind w:left="34"/>
        <w:rPr>
          <w:sz w:val="24"/>
          <w:szCs w:val="24"/>
          <w:u w:val="none"/>
        </w:rPr>
      </w:pPr>
      <w:bookmarkStart w:id="24" w:name="_Toc232065906"/>
      <w:r w:rsidRPr="00194539">
        <w:rPr>
          <w:sz w:val="24"/>
          <w:szCs w:val="24"/>
          <w:u w:val="none"/>
        </w:rPr>
        <w:t>Award duration</w:t>
      </w:r>
      <w:bookmarkEnd w:id="24"/>
    </w:p>
    <w:p w14:paraId="7710D469" w14:textId="73AAAB02" w:rsidR="00A731BA" w:rsidRDefault="00A731BA" w:rsidP="008C70D9">
      <w:pPr>
        <w:pStyle w:val="ListParagraph"/>
        <w:numPr>
          <w:ilvl w:val="1"/>
          <w:numId w:val="1"/>
        </w:numPr>
        <w:spacing w:after="100"/>
      </w:pPr>
      <w:r>
        <w:t xml:space="preserve">Awards </w:t>
      </w:r>
      <w:r w:rsidR="00DC0D73">
        <w:t xml:space="preserve">respond to individual </w:t>
      </w:r>
      <w:proofErr w:type="gramStart"/>
      <w:r w:rsidR="00DC0D73">
        <w:t>circumstances,</w:t>
      </w:r>
      <w:proofErr w:type="gramEnd"/>
      <w:r w:rsidR="00DC0D73">
        <w:t xml:space="preserve"> however these are usually </w:t>
      </w:r>
      <w:r w:rsidR="00B96592">
        <w:t xml:space="preserve">made for 12 weeks from the date of decision </w:t>
      </w:r>
      <w:r>
        <w:t xml:space="preserve">to allow time for the applicant's situation to stabilise. In exceptional cases where the applicant has an enduring need – such as disability adaptations, foster care arrangements, shared care or domestic abuse safety measures – an award may be made for </w:t>
      </w:r>
      <w:r w:rsidR="00B96592">
        <w:t xml:space="preserve">longer than this, </w:t>
      </w:r>
      <w:r>
        <w:t>up to 12 months.</w:t>
      </w:r>
    </w:p>
    <w:p w14:paraId="5BB1C72A" w14:textId="77777777" w:rsidR="00A731BA" w:rsidRDefault="00A731BA"/>
    <w:p w14:paraId="4E327C62" w14:textId="6C7968A3" w:rsidR="00A731BA" w:rsidRDefault="00A731BA" w:rsidP="008C70D9">
      <w:pPr>
        <w:pStyle w:val="ListParagraph"/>
        <w:numPr>
          <w:ilvl w:val="1"/>
          <w:numId w:val="1"/>
        </w:numPr>
        <w:spacing w:after="100"/>
      </w:pPr>
      <w:r>
        <w:t>In cases where the resident faces a long-term structural barrier to resolving their situation (for example, elderly residents with long ties to the borough whose rent has been increased significantly by their landlord), the officer may authorise repeated renewals where the circumstances clearly warrant it. The reasons must be recorded each time.</w:t>
      </w:r>
    </w:p>
    <w:p w14:paraId="5D932EB5" w14:textId="77777777" w:rsidR="000F0B7B" w:rsidRDefault="000F0B7B" w:rsidP="00C75E28">
      <w:pPr>
        <w:pStyle w:val="ListParagraph"/>
      </w:pPr>
    </w:p>
    <w:p w14:paraId="3CB3ECE0" w14:textId="6E053594" w:rsidR="000F0B7B" w:rsidRDefault="000F0B7B" w:rsidP="008C70D9">
      <w:pPr>
        <w:pStyle w:val="ListParagraph"/>
        <w:numPr>
          <w:ilvl w:val="1"/>
          <w:numId w:val="1"/>
        </w:numPr>
        <w:spacing w:after="100"/>
      </w:pPr>
      <w:r w:rsidRPr="000F0B7B">
        <w:t>Once an award has expired, any further Housing Payment will require a new application to be made in accordance with section 5, unless this policy states otherwise.</w:t>
      </w:r>
    </w:p>
    <w:p w14:paraId="01DAAB8C" w14:textId="77777777" w:rsidR="00A731BA" w:rsidRDefault="00A731BA"/>
    <w:p w14:paraId="3CF3DB92" w14:textId="77777777" w:rsidR="00A731BA" w:rsidRPr="00194539" w:rsidRDefault="00A731BA" w:rsidP="00194539">
      <w:pPr>
        <w:pStyle w:val="Heading2"/>
        <w:ind w:left="34"/>
        <w:rPr>
          <w:color w:val="000000" w:themeColor="text1"/>
          <w:sz w:val="24"/>
          <w:szCs w:val="24"/>
          <w:u w:val="none"/>
        </w:rPr>
      </w:pPr>
      <w:bookmarkStart w:id="25" w:name="_Toc232065907"/>
      <w:r w:rsidRPr="00194539">
        <w:rPr>
          <w:color w:val="000000" w:themeColor="text1"/>
          <w:sz w:val="24"/>
          <w:szCs w:val="24"/>
          <w:u w:val="none"/>
        </w:rPr>
        <w:t>Award amount</w:t>
      </w:r>
      <w:bookmarkEnd w:id="25"/>
    </w:p>
    <w:p w14:paraId="723B5557" w14:textId="3373411A" w:rsidR="00A731BA" w:rsidRDefault="00A731BA" w:rsidP="008C70D9">
      <w:pPr>
        <w:pStyle w:val="ListParagraph"/>
        <w:numPr>
          <w:ilvl w:val="1"/>
          <w:numId w:val="1"/>
        </w:numPr>
        <w:spacing w:after="100"/>
      </w:pPr>
      <w:r>
        <w:t xml:space="preserve">Awards may be lower than the full shortfall. Where the shortfall is assessed against a UC </w:t>
      </w:r>
      <w:r w:rsidR="007D1377">
        <w:t xml:space="preserve">or HB </w:t>
      </w:r>
      <w:r>
        <w:t>award, the officer should consider total monthly household income (including the whole UC award). Awards will be reduced to reflect income or capital available to the household, including tariff income applied to excess capital.</w:t>
      </w:r>
    </w:p>
    <w:p w14:paraId="6945F1A0" w14:textId="77777777" w:rsidR="00A731BA" w:rsidRDefault="00A731BA"/>
    <w:p w14:paraId="0A932032" w14:textId="654070AC" w:rsidR="00A731BA" w:rsidRDefault="00795BFC" w:rsidP="00C503E6">
      <w:pPr>
        <w:ind w:left="426" w:hanging="412"/>
      </w:pPr>
      <w:r>
        <w:t xml:space="preserve">6.8 </w:t>
      </w:r>
      <w:r w:rsidR="008D2616" w:rsidRPr="008D2616">
        <w:t xml:space="preserve">Officers must </w:t>
      </w:r>
      <w:proofErr w:type="gramStart"/>
      <w:r w:rsidR="008D2616" w:rsidRPr="008D2616">
        <w:t>take into account</w:t>
      </w:r>
      <w:proofErr w:type="gramEnd"/>
      <w:r w:rsidR="008D2616" w:rsidRPr="008D2616">
        <w:t xml:space="preserve"> the funding available for Housing Payments in the relevant financial year. As the scheme is cash-limited, this may result in lower awards or, in some cases, refusal, particularly where the amount requested is high and would materially reduce the Council’s ability to assist other applicants.</w:t>
      </w:r>
    </w:p>
    <w:p w14:paraId="784C4FBB" w14:textId="77777777" w:rsidR="007670CA" w:rsidRDefault="007670CA" w:rsidP="00194539">
      <w:pPr>
        <w:pStyle w:val="Heading2"/>
        <w:ind w:left="34"/>
        <w:rPr>
          <w:sz w:val="24"/>
          <w:szCs w:val="24"/>
          <w:u w:val="none"/>
        </w:rPr>
      </w:pPr>
      <w:bookmarkStart w:id="26" w:name="_Toc232065908"/>
    </w:p>
    <w:p w14:paraId="4946DFE0" w14:textId="2E2C65DB" w:rsidR="00A731BA" w:rsidRPr="00194539" w:rsidRDefault="00A731BA" w:rsidP="00194539">
      <w:pPr>
        <w:pStyle w:val="Heading2"/>
        <w:ind w:left="34"/>
        <w:rPr>
          <w:sz w:val="24"/>
          <w:szCs w:val="24"/>
          <w:u w:val="none"/>
        </w:rPr>
      </w:pPr>
      <w:r w:rsidRPr="00194539">
        <w:rPr>
          <w:sz w:val="24"/>
          <w:szCs w:val="24"/>
          <w:u w:val="none"/>
        </w:rPr>
        <w:t>Decision timescales</w:t>
      </w:r>
      <w:bookmarkEnd w:id="26"/>
    </w:p>
    <w:p w14:paraId="3F0779AE" w14:textId="08E5D975" w:rsidR="00A731BA" w:rsidRDefault="00A731BA" w:rsidP="008C70D9">
      <w:pPr>
        <w:pStyle w:val="ListParagraph"/>
        <w:numPr>
          <w:ilvl w:val="1"/>
          <w:numId w:val="1"/>
        </w:numPr>
        <w:spacing w:after="100"/>
      </w:pPr>
      <w:r>
        <w:t>The Council aims to make decisions as quickly as possible, recognising that applications often relate to pressing needs. Where evidence is complete, the Council will aim to determine applications within 1</w:t>
      </w:r>
      <w:r w:rsidR="00F8684D">
        <w:t>5</w:t>
      </w:r>
      <w:r>
        <w:t xml:space="preserve"> working days. Further time may be needed where additional checks are required or where information from partners has not been provided within that timeframe. Officers should communicate expected timescales to applicants clearly.</w:t>
      </w:r>
    </w:p>
    <w:p w14:paraId="1CD3D1DE" w14:textId="77777777" w:rsidR="00A731BA" w:rsidRDefault="00A731BA"/>
    <w:p w14:paraId="0526FA55" w14:textId="77777777" w:rsidR="00A731BA" w:rsidRPr="00194539" w:rsidRDefault="00A731BA" w:rsidP="00194539">
      <w:pPr>
        <w:pStyle w:val="Heading2"/>
        <w:ind w:left="34"/>
        <w:rPr>
          <w:sz w:val="24"/>
          <w:szCs w:val="24"/>
          <w:u w:val="none"/>
        </w:rPr>
      </w:pPr>
      <w:bookmarkStart w:id="27" w:name="_Toc232065909"/>
      <w:r w:rsidRPr="00194539">
        <w:rPr>
          <w:sz w:val="24"/>
          <w:szCs w:val="24"/>
          <w:u w:val="none"/>
        </w:rPr>
        <w:lastRenderedPageBreak/>
        <w:t>Method of payment</w:t>
      </w:r>
      <w:bookmarkEnd w:id="27"/>
    </w:p>
    <w:p w14:paraId="435E49B3" w14:textId="63372386" w:rsidR="00A731BA" w:rsidRDefault="00A731BA" w:rsidP="008C70D9">
      <w:pPr>
        <w:pStyle w:val="ListParagraph"/>
        <w:numPr>
          <w:ilvl w:val="1"/>
          <w:numId w:val="1"/>
        </w:numPr>
        <w:spacing w:after="100"/>
      </w:pPr>
      <w:r>
        <w:t>Where Housing Benefit is in payment, Housing Payments will be added to the Housing Benefit award. Where UC is in payment, Housing Payments will be issued separately by the Council. Awards may be paid directly to landlords where this is appropriate, with due attention to fraud risk.</w:t>
      </w:r>
    </w:p>
    <w:p w14:paraId="133E220F" w14:textId="77777777" w:rsidR="00A731BA" w:rsidRDefault="00A731BA"/>
    <w:p w14:paraId="51AD5E9B" w14:textId="789686D1" w:rsidR="00A731BA" w:rsidRDefault="00A731BA" w:rsidP="008C70D9">
      <w:pPr>
        <w:pStyle w:val="ListParagraph"/>
        <w:numPr>
          <w:ilvl w:val="1"/>
          <w:numId w:val="1"/>
        </w:numPr>
        <w:spacing w:after="100"/>
      </w:pPr>
      <w:r>
        <w:t>There must be a clear audit trail that distinguishes the Housing Payment element from any Housing Benefit payment.</w:t>
      </w:r>
    </w:p>
    <w:p w14:paraId="03135341" w14:textId="77777777" w:rsidR="00A731BA" w:rsidRDefault="00A731BA"/>
    <w:p w14:paraId="176D8A28" w14:textId="77777777" w:rsidR="00A731BA" w:rsidRPr="00194539" w:rsidRDefault="00A731BA" w:rsidP="00194539">
      <w:pPr>
        <w:pStyle w:val="Heading2"/>
        <w:ind w:left="34"/>
        <w:rPr>
          <w:sz w:val="24"/>
          <w:szCs w:val="24"/>
          <w:u w:val="none"/>
        </w:rPr>
      </w:pPr>
      <w:bookmarkStart w:id="28" w:name="_Toc232065910"/>
      <w:r w:rsidRPr="00194539">
        <w:rPr>
          <w:sz w:val="24"/>
          <w:szCs w:val="24"/>
          <w:u w:val="none"/>
        </w:rPr>
        <w:t>Conditions on awards</w:t>
      </w:r>
      <w:bookmarkEnd w:id="28"/>
    </w:p>
    <w:p w14:paraId="6059D415" w14:textId="074054B6" w:rsidR="00A731BA" w:rsidRDefault="00A731BA" w:rsidP="008C70D9">
      <w:pPr>
        <w:pStyle w:val="ListParagraph"/>
        <w:numPr>
          <w:ilvl w:val="1"/>
          <w:numId w:val="1"/>
        </w:numPr>
        <w:spacing w:after="100"/>
      </w:pPr>
      <w:r>
        <w:t>Awards may be made subject to conditions. The officer should consider whether to attach conditions when making an award, based on what would reasonably help the resident to address the underlying situation. Conditions should be realistic and proportionate to the applicant's circumstances.</w:t>
      </w:r>
    </w:p>
    <w:p w14:paraId="712A1945" w14:textId="77777777" w:rsidR="00A731BA" w:rsidRDefault="00A731BA"/>
    <w:p w14:paraId="77185EA1" w14:textId="3505FB0C" w:rsidR="00A731BA" w:rsidRDefault="00A731BA" w:rsidP="008C70D9">
      <w:pPr>
        <w:pStyle w:val="ListParagraph"/>
        <w:numPr>
          <w:ilvl w:val="1"/>
          <w:numId w:val="1"/>
        </w:numPr>
        <w:spacing w:after="100"/>
      </w:pPr>
      <w:r>
        <w:t>Common conditions may include:</w:t>
      </w:r>
    </w:p>
    <w:p w14:paraId="7CF33C59" w14:textId="77777777" w:rsidR="00A731BA" w:rsidRDefault="00A731BA" w:rsidP="00A731BA">
      <w:pPr>
        <w:pStyle w:val="ListParagraph"/>
        <w:numPr>
          <w:ilvl w:val="0"/>
          <w:numId w:val="14"/>
        </w:numPr>
        <w:spacing w:before="40" w:after="40"/>
      </w:pPr>
      <w:r>
        <w:t>contacting the DWP to check or correct a benefit entitlement;</w:t>
      </w:r>
    </w:p>
    <w:p w14:paraId="1A5F17E6" w14:textId="77777777" w:rsidR="00A731BA" w:rsidRDefault="00A731BA" w:rsidP="00A731BA">
      <w:pPr>
        <w:pStyle w:val="ListParagraph"/>
        <w:numPr>
          <w:ilvl w:val="0"/>
          <w:numId w:val="14"/>
        </w:numPr>
        <w:spacing w:before="40" w:after="40"/>
      </w:pPr>
      <w:r>
        <w:t>registering with the Council's housing team or a social landlord to pursue a move to more affordable accommodation;</w:t>
      </w:r>
    </w:p>
    <w:p w14:paraId="4D2485E1" w14:textId="77777777" w:rsidR="00A731BA" w:rsidRDefault="00A731BA" w:rsidP="00A731BA">
      <w:pPr>
        <w:pStyle w:val="ListParagraph"/>
        <w:numPr>
          <w:ilvl w:val="0"/>
          <w:numId w:val="14"/>
        </w:numPr>
        <w:spacing w:before="40" w:after="40"/>
      </w:pPr>
      <w:r>
        <w:t>engaging with financial resilience or money advice services;</w:t>
      </w:r>
    </w:p>
    <w:p w14:paraId="29E0DD60" w14:textId="77777777" w:rsidR="00A731BA" w:rsidRDefault="00A731BA" w:rsidP="00A731BA">
      <w:pPr>
        <w:pStyle w:val="ListParagraph"/>
        <w:numPr>
          <w:ilvl w:val="0"/>
          <w:numId w:val="14"/>
        </w:numPr>
        <w:spacing w:before="40" w:after="40"/>
      </w:pPr>
      <w:r>
        <w:t>renegotiating the rent with the landlord.</w:t>
      </w:r>
    </w:p>
    <w:p w14:paraId="3299795A" w14:textId="77777777" w:rsidR="00A731BA" w:rsidRDefault="00A731BA"/>
    <w:p w14:paraId="44D1447E" w14:textId="73C86D9F" w:rsidR="00A731BA" w:rsidRDefault="00A731BA" w:rsidP="008C70D9">
      <w:pPr>
        <w:pStyle w:val="ListParagraph"/>
        <w:numPr>
          <w:ilvl w:val="1"/>
          <w:numId w:val="1"/>
        </w:numPr>
        <w:spacing w:after="100"/>
      </w:pPr>
      <w:r>
        <w:t>Where a condition is attached to an award, it should be clearly communicated to the applicant in writing, together with what will happen if the condition is not met. Failure to meet a condition, without good reason, may result in a reduced or refused award at the next application. Conditions should never be imposed where they are not realistic given the applicant's circumstances, and officers should use their judgment to distinguish between genuine inability to act and a failure to engage.</w:t>
      </w:r>
    </w:p>
    <w:p w14:paraId="2B3D6499" w14:textId="77777777" w:rsidR="00A731BA" w:rsidRDefault="00A731BA"/>
    <w:p w14:paraId="6D491EB7" w14:textId="77777777" w:rsidR="00A731BA" w:rsidRPr="00194539" w:rsidRDefault="00A731BA" w:rsidP="00194539">
      <w:pPr>
        <w:pStyle w:val="Heading2"/>
        <w:ind w:left="34"/>
        <w:rPr>
          <w:sz w:val="24"/>
          <w:szCs w:val="24"/>
          <w:u w:val="none"/>
        </w:rPr>
      </w:pPr>
      <w:bookmarkStart w:id="29" w:name="_Toc232065911"/>
      <w:r w:rsidRPr="00194539">
        <w:rPr>
          <w:sz w:val="24"/>
          <w:szCs w:val="24"/>
          <w:u w:val="none"/>
        </w:rPr>
        <w:t>Repeat applications</w:t>
      </w:r>
      <w:bookmarkEnd w:id="29"/>
    </w:p>
    <w:p w14:paraId="292C4A38" w14:textId="51165E78" w:rsidR="00A731BA" w:rsidRDefault="00A731BA" w:rsidP="008C70D9">
      <w:pPr>
        <w:pStyle w:val="ListParagraph"/>
        <w:numPr>
          <w:ilvl w:val="1"/>
          <w:numId w:val="1"/>
        </w:numPr>
        <w:spacing w:after="100"/>
      </w:pPr>
      <w:r>
        <w:t xml:space="preserve">A previous award does not guarantee a future award. The Council wants to support residents in becoming independent of Housing Payment support where this is genuinely </w:t>
      </w:r>
      <w:proofErr w:type="gramStart"/>
      <w:r>
        <w:t>possible, and</w:t>
      </w:r>
      <w:proofErr w:type="gramEnd"/>
      <w:r>
        <w:t xml:space="preserve"> will look for evidence of positive steps taken during the award period. At the same time, it recognises that some residents – because of age, disability, health or the nature of their circumstances – are not realistically able to resolve the underlying </w:t>
      </w:r>
      <w:proofErr w:type="gramStart"/>
      <w:r>
        <w:t>issue, and</w:t>
      </w:r>
      <w:proofErr w:type="gramEnd"/>
      <w:r>
        <w:t xml:space="preserve"> repeat awards may be appropriate for them.</w:t>
      </w:r>
    </w:p>
    <w:p w14:paraId="23280403" w14:textId="77777777" w:rsidR="00A731BA" w:rsidRDefault="00A731BA"/>
    <w:p w14:paraId="512EAD5F" w14:textId="6C57D4E3" w:rsidR="00A731BA" w:rsidRDefault="00A731BA" w:rsidP="008C70D9">
      <w:pPr>
        <w:pStyle w:val="ListParagraph"/>
        <w:numPr>
          <w:ilvl w:val="1"/>
          <w:numId w:val="1"/>
        </w:numPr>
        <w:spacing w:after="100"/>
      </w:pPr>
      <w:r>
        <w:t>When assessing a repeat application, the officer will consider:</w:t>
      </w:r>
    </w:p>
    <w:p w14:paraId="06BDFDE4" w14:textId="77777777" w:rsidR="00A731BA" w:rsidRDefault="00A731BA" w:rsidP="00A731BA">
      <w:pPr>
        <w:pStyle w:val="ListParagraph"/>
        <w:numPr>
          <w:ilvl w:val="0"/>
          <w:numId w:val="14"/>
        </w:numPr>
        <w:spacing w:before="40" w:after="40"/>
      </w:pPr>
      <w:r>
        <w:t>what steps the applicant has taken during the previous award period to address the shortfall or underlying housing difficulty, and whether any conditions attached to the previous award have been met;</w:t>
      </w:r>
    </w:p>
    <w:p w14:paraId="41C1C847" w14:textId="77777777" w:rsidR="00A731BA" w:rsidRDefault="00A731BA" w:rsidP="00A731BA">
      <w:pPr>
        <w:pStyle w:val="ListParagraph"/>
        <w:numPr>
          <w:ilvl w:val="0"/>
          <w:numId w:val="14"/>
        </w:numPr>
        <w:spacing w:before="40" w:after="40"/>
      </w:pPr>
      <w:r>
        <w:t>whether there is a reasonable explanation for any steps not taken – for example, illness, a caring responsibility, or a change in circumstances outside the applicant's control;</w:t>
      </w:r>
    </w:p>
    <w:p w14:paraId="422D2B54" w14:textId="77777777" w:rsidR="00A731BA" w:rsidRDefault="00A731BA" w:rsidP="00A731BA">
      <w:pPr>
        <w:pStyle w:val="ListParagraph"/>
        <w:numPr>
          <w:ilvl w:val="0"/>
          <w:numId w:val="14"/>
        </w:numPr>
        <w:spacing w:before="40" w:after="40"/>
      </w:pPr>
      <w:r>
        <w:t>whether the applicant's circumstances have changed, including whether their income, housing situation or benefit entitlement has changed in any way;</w:t>
      </w:r>
    </w:p>
    <w:p w14:paraId="59E3FFB2" w14:textId="77777777" w:rsidR="00A731BA" w:rsidRDefault="00A731BA" w:rsidP="00A731BA">
      <w:pPr>
        <w:pStyle w:val="ListParagraph"/>
        <w:numPr>
          <w:ilvl w:val="0"/>
          <w:numId w:val="14"/>
        </w:numPr>
        <w:spacing w:before="40" w:after="40"/>
      </w:pPr>
      <w:r>
        <w:lastRenderedPageBreak/>
        <w:t>the applicant's realistic ability to move, including long-standing ties to their current accommodation, the length of time they have lived there, family and community connections, health and care needs, and proximity to support services;</w:t>
      </w:r>
    </w:p>
    <w:p w14:paraId="1AD522C3" w14:textId="77777777" w:rsidR="00A731BA" w:rsidRDefault="00A731BA" w:rsidP="00A731BA">
      <w:pPr>
        <w:pStyle w:val="ListParagraph"/>
        <w:numPr>
          <w:ilvl w:val="0"/>
          <w:numId w:val="14"/>
        </w:numPr>
        <w:spacing w:before="40" w:after="40"/>
      </w:pPr>
      <w:r>
        <w:t>whether the tenancy is likely to become more sustainable with continued support, or whether the same situation will recur indefinitely regardless of any award.</w:t>
      </w:r>
    </w:p>
    <w:p w14:paraId="7DA3572C" w14:textId="77777777" w:rsidR="00A731BA" w:rsidRDefault="00A731BA"/>
    <w:p w14:paraId="7E5425FF" w14:textId="2A55F014" w:rsidR="00A731BA" w:rsidRDefault="00A731BA" w:rsidP="008C70D9">
      <w:pPr>
        <w:pStyle w:val="ListParagraph"/>
        <w:numPr>
          <w:ilvl w:val="1"/>
          <w:numId w:val="1"/>
        </w:numPr>
        <w:spacing w:after="100"/>
      </w:pPr>
      <w:r>
        <w:t xml:space="preserve">Repeat awards are less likely where the applicant has made no reasonable steps to address their situation and cannot give a good reason for this. Repeat awards are more likely where the applicant has taken positive </w:t>
      </w:r>
      <w:proofErr w:type="gramStart"/>
      <w:r>
        <w:t>steps</w:t>
      </w:r>
      <w:proofErr w:type="gramEnd"/>
      <w:r>
        <w:t xml:space="preserve"> but a residual need remains, or where their circumstances mean they are not realistically able to change their situation. In the latter case, the officer should be clear in their records about why a repeat award is appropriate, including consideration of the factors listed above.</w:t>
      </w:r>
    </w:p>
    <w:p w14:paraId="7D42A0F1" w14:textId="77777777" w:rsidR="00A731BA" w:rsidRDefault="00A731BA"/>
    <w:p w14:paraId="002540C1" w14:textId="7B4077A1" w:rsidR="00A731BA" w:rsidRDefault="00A731BA" w:rsidP="008C70D9">
      <w:pPr>
        <w:pStyle w:val="ListParagraph"/>
        <w:numPr>
          <w:ilvl w:val="1"/>
          <w:numId w:val="1"/>
        </w:numPr>
        <w:spacing w:after="100"/>
      </w:pPr>
      <w:r>
        <w:t>Applicants will be advised that subsequent claims will require evidence of steps taken during the previous award period, or a clear explanation of why those steps could not be taken.</w:t>
      </w:r>
    </w:p>
    <w:p w14:paraId="3031E1B0" w14:textId="77777777" w:rsidR="00A731BA" w:rsidRDefault="00A731BA"/>
    <w:p w14:paraId="04ABF1E9" w14:textId="77777777" w:rsidR="00A731BA" w:rsidRDefault="00A731BA" w:rsidP="00B216D9">
      <w:pPr>
        <w:pStyle w:val="Heading1"/>
        <w:pBdr>
          <w:bottom w:val="single" w:sz="4" w:space="4" w:color="002395"/>
        </w:pBdr>
        <w:ind w:left="34"/>
      </w:pPr>
      <w:bookmarkStart w:id="30" w:name="_Toc232066146"/>
      <w:bookmarkStart w:id="31" w:name="_Toc232065912"/>
      <w:r>
        <w:t>7.  Grenfell Tower – specific commitments</w:t>
      </w:r>
      <w:bookmarkEnd w:id="30"/>
      <w:bookmarkEnd w:id="31"/>
    </w:p>
    <w:p w14:paraId="536C38C2" w14:textId="4B0FC9C2" w:rsidR="00A731BA" w:rsidRPr="003C4566" w:rsidRDefault="00A731BA" w:rsidP="008C70D9">
      <w:pPr>
        <w:pStyle w:val="ListParagraph"/>
        <w:numPr>
          <w:ilvl w:val="1"/>
          <w:numId w:val="17"/>
        </w:numPr>
        <w:spacing w:after="100"/>
        <w:rPr>
          <w:color w:val="auto"/>
        </w:rPr>
      </w:pPr>
      <w:r w:rsidRPr="003C4566">
        <w:rPr>
          <w:color w:val="auto"/>
        </w:rPr>
        <w:t>The Council recognises its specific and ongoing commitments to residents directly affected by the Grenfell Tower tragedy. These include former residents of Grenfell Tower and Grenfell Walk (</w:t>
      </w:r>
      <w:r w:rsidR="009A4874" w:rsidRPr="003C4566">
        <w:rPr>
          <w:color w:val="auto"/>
        </w:rPr>
        <w:t>Survivors</w:t>
      </w:r>
      <w:r w:rsidRPr="003C4566">
        <w:rPr>
          <w:color w:val="auto"/>
        </w:rPr>
        <w:t>).</w:t>
      </w:r>
    </w:p>
    <w:p w14:paraId="79CA3E65" w14:textId="77777777" w:rsidR="00A731BA" w:rsidRPr="003C4566" w:rsidRDefault="00A731BA">
      <w:pPr>
        <w:rPr>
          <w:color w:val="auto"/>
        </w:rPr>
      </w:pPr>
    </w:p>
    <w:p w14:paraId="5EC89350" w14:textId="320D82CB" w:rsidR="00A731BA" w:rsidRPr="003C4566" w:rsidRDefault="00A731BA" w:rsidP="008C70D9">
      <w:pPr>
        <w:pStyle w:val="ListParagraph"/>
        <w:numPr>
          <w:ilvl w:val="1"/>
          <w:numId w:val="17"/>
        </w:numPr>
        <w:spacing w:after="100"/>
        <w:rPr>
          <w:color w:val="auto"/>
        </w:rPr>
      </w:pPr>
      <w:r w:rsidRPr="003C4566">
        <w:rPr>
          <w:color w:val="auto"/>
        </w:rPr>
        <w:t>The Council has committed to ensuring access to stable, affordable housing and a personalised service for these households. In practice this means:</w:t>
      </w:r>
    </w:p>
    <w:p w14:paraId="4FC8502F" w14:textId="29808B28" w:rsidR="00A731BA" w:rsidRPr="003C4566" w:rsidRDefault="00807398" w:rsidP="00A731BA">
      <w:pPr>
        <w:pStyle w:val="ListParagraph"/>
        <w:numPr>
          <w:ilvl w:val="0"/>
          <w:numId w:val="14"/>
        </w:numPr>
        <w:spacing w:before="40" w:after="40"/>
        <w:rPr>
          <w:color w:val="auto"/>
        </w:rPr>
      </w:pPr>
      <w:r w:rsidRPr="003C4566">
        <w:rPr>
          <w:color w:val="auto"/>
        </w:rPr>
        <w:t>Survivors</w:t>
      </w:r>
      <w:r w:rsidR="00A731BA" w:rsidRPr="003C4566">
        <w:rPr>
          <w:color w:val="auto"/>
        </w:rPr>
        <w:t xml:space="preserve"> receive a named, dedicated benefits officer and do not need to go through the standard queue.</w:t>
      </w:r>
    </w:p>
    <w:p w14:paraId="2142B5C9" w14:textId="4C453207" w:rsidR="00891844" w:rsidRPr="003C4566" w:rsidRDefault="00891844" w:rsidP="003C4566">
      <w:pPr>
        <w:pStyle w:val="ListParagraph"/>
        <w:numPr>
          <w:ilvl w:val="0"/>
          <w:numId w:val="14"/>
        </w:numPr>
        <w:rPr>
          <w:color w:val="auto"/>
        </w:rPr>
      </w:pPr>
      <w:r>
        <w:t>Housing Payments may be used to cover shortfalls arising from the bedroom tax for Survivor households as a standing arrangement, without requiring repeated applications.</w:t>
      </w:r>
    </w:p>
    <w:p w14:paraId="1D369F92" w14:textId="55AA879C" w:rsidR="00A731BA" w:rsidRDefault="00A731BA" w:rsidP="00A731BA">
      <w:pPr>
        <w:pStyle w:val="ListParagraph"/>
        <w:numPr>
          <w:ilvl w:val="0"/>
          <w:numId w:val="14"/>
        </w:numPr>
        <w:spacing w:before="40" w:after="40"/>
      </w:pPr>
      <w:r w:rsidRPr="00246D0D">
        <w:t xml:space="preserve">Where a </w:t>
      </w:r>
      <w:r w:rsidR="00C71DE2" w:rsidRPr="00246D0D">
        <w:t>Survivor</w:t>
      </w:r>
      <w:r w:rsidRPr="00246D0D">
        <w:t xml:space="preserve"> household in receipt of </w:t>
      </w:r>
      <w:r>
        <w:t xml:space="preserve">Housing Benefit has a Housing Payment built into their award, this will be maintained and renewed by the officer without requiring a new </w:t>
      </w:r>
      <w:r w:rsidRPr="00891844">
        <w:t xml:space="preserve">application, </w:t>
      </w:r>
      <w:r w:rsidRPr="003C4566">
        <w:t xml:space="preserve">subject to a </w:t>
      </w:r>
      <w:r w:rsidR="002405AD" w:rsidRPr="003C4566">
        <w:t xml:space="preserve">potential </w:t>
      </w:r>
      <w:r w:rsidRPr="003C4566">
        <w:t>review of the household's circumstances</w:t>
      </w:r>
      <w:r w:rsidR="002405AD" w:rsidRPr="00891844">
        <w:t xml:space="preserve"> if</w:t>
      </w:r>
      <w:r w:rsidR="002405AD">
        <w:t xml:space="preserve"> we believe </w:t>
      </w:r>
      <w:proofErr w:type="spellStart"/>
      <w:proofErr w:type="gramStart"/>
      <w:r w:rsidR="0072620C">
        <w:t>their</w:t>
      </w:r>
      <w:proofErr w:type="spellEnd"/>
      <w:proofErr w:type="gramEnd"/>
      <w:r w:rsidR="002405AD">
        <w:t xml:space="preserve"> has been a change</w:t>
      </w:r>
      <w:r>
        <w:t>.</w:t>
      </w:r>
    </w:p>
    <w:p w14:paraId="0F86BC2F" w14:textId="1903F0DF" w:rsidR="00B13951" w:rsidRDefault="00123812" w:rsidP="00B13951">
      <w:pPr>
        <w:pStyle w:val="ListParagraph"/>
        <w:numPr>
          <w:ilvl w:val="0"/>
          <w:numId w:val="14"/>
        </w:numPr>
        <w:spacing w:before="40" w:after="40"/>
      </w:pPr>
      <w:r w:rsidRPr="00123812">
        <w:t xml:space="preserve">Where a </w:t>
      </w:r>
      <w:r w:rsidR="00150A97">
        <w:t>Survivor</w:t>
      </w:r>
      <w:r w:rsidRPr="00123812">
        <w:t xml:space="preserve"> household has transitioned to UC, the </w:t>
      </w:r>
      <w:r>
        <w:t>Council</w:t>
      </w:r>
      <w:r w:rsidRPr="00123812">
        <w:t xml:space="preserve"> will maintain an internal diary note so that the case can be reviewed at the start of the new financial year and, where appropriate, a further award made from the new year’s allocation without requiring a fresh application</w:t>
      </w:r>
    </w:p>
    <w:p w14:paraId="7D640F52" w14:textId="2597F0E2" w:rsidR="00A731BA" w:rsidRDefault="00A731BA" w:rsidP="00A731BA">
      <w:pPr>
        <w:pStyle w:val="ListParagraph"/>
        <w:numPr>
          <w:ilvl w:val="0"/>
          <w:numId w:val="14"/>
        </w:numPr>
        <w:spacing w:before="40" w:after="40"/>
      </w:pPr>
      <w:r>
        <w:t xml:space="preserve">Before making or renewing a Housing Payment for a </w:t>
      </w:r>
      <w:r w:rsidR="0074305F">
        <w:t>Survivor</w:t>
      </w:r>
      <w:r>
        <w:t xml:space="preserve"> household, the officer should consider whether the household may be entitled to have the bedroom tax removed at source through UC, particularly where the household member receives Personal Independence Payment (PIP). If UC would cover the cost, there is no need to use Housing Payments.</w:t>
      </w:r>
    </w:p>
    <w:p w14:paraId="02ACAD09" w14:textId="77777777" w:rsidR="00A731BA" w:rsidRDefault="00A731BA"/>
    <w:p w14:paraId="3576E9A4" w14:textId="33FC8DE4" w:rsidR="00A731BA" w:rsidRDefault="00A731BA" w:rsidP="008C70D9">
      <w:pPr>
        <w:pStyle w:val="ListParagraph"/>
        <w:numPr>
          <w:ilvl w:val="1"/>
          <w:numId w:val="17"/>
        </w:numPr>
        <w:spacing w:after="100"/>
      </w:pPr>
      <w:r>
        <w:t>Support for Grenfell households may be longer-term in nature and may be maintained proactively, reflecting the Council's wider commitment to housing stability for this group. Officers should recognise that some households may not be able to resolve shortfalls through changes in their circumstances.</w:t>
      </w:r>
    </w:p>
    <w:p w14:paraId="2DEE1B56" w14:textId="77777777" w:rsidR="00A731BA" w:rsidRDefault="00A731BA"/>
    <w:p w14:paraId="026EF637" w14:textId="258AD422" w:rsidR="00A731BA" w:rsidRDefault="00A731BA" w:rsidP="008C70D9">
      <w:pPr>
        <w:pStyle w:val="ListParagraph"/>
        <w:numPr>
          <w:ilvl w:val="1"/>
          <w:numId w:val="17"/>
        </w:numPr>
        <w:spacing w:after="100"/>
      </w:pPr>
      <w:r>
        <w:t xml:space="preserve">Housing Payments for Grenfell households must be considered alongside the Council's wider Grenfell commitments, including existing protections relating to rent, service charges and Council </w:t>
      </w:r>
      <w:r>
        <w:lastRenderedPageBreak/>
        <w:t>Tax, and the delivery of dedicated, personalised welfare support. Before awarding Housing Payments to a Grenfell household, officers should also seek to maximise other sources of support available to the household, including Universal Credit entitlements.</w:t>
      </w:r>
    </w:p>
    <w:p w14:paraId="75E85359" w14:textId="77777777" w:rsidR="00A731BA" w:rsidRDefault="00A731BA"/>
    <w:p w14:paraId="4A2ED3AC" w14:textId="77777777" w:rsidR="00A731BA" w:rsidRDefault="00A731BA" w:rsidP="00B216D9">
      <w:pPr>
        <w:pStyle w:val="Heading1"/>
        <w:pBdr>
          <w:bottom w:val="single" w:sz="4" w:space="4" w:color="002395"/>
        </w:pBdr>
        <w:ind w:left="34"/>
      </w:pPr>
      <w:bookmarkStart w:id="32" w:name="_Toc232066147"/>
      <w:bookmarkStart w:id="33" w:name="_Toc232065913"/>
      <w:r>
        <w:t>8.  Notification of decisions</w:t>
      </w:r>
      <w:bookmarkEnd w:id="32"/>
      <w:bookmarkEnd w:id="33"/>
    </w:p>
    <w:p w14:paraId="017B459B" w14:textId="2328865D" w:rsidR="00A731BA" w:rsidRDefault="003E20B9" w:rsidP="008C70D9">
      <w:pPr>
        <w:pStyle w:val="ListParagraph"/>
        <w:numPr>
          <w:ilvl w:val="1"/>
          <w:numId w:val="11"/>
        </w:numPr>
        <w:spacing w:after="100"/>
      </w:pPr>
      <w:r w:rsidRPr="003E20B9">
        <w:t>The applicant, and any representative or trusted referrer where appropriate, will be formally notified of the decision by letter as soon as is reasonably practicable. The notification letter may be sent by post or attached to an email. In some cases, the decision may also be communicated informally by telephone or email.</w:t>
      </w:r>
    </w:p>
    <w:p w14:paraId="7129EFCC" w14:textId="77777777" w:rsidR="00A731BA" w:rsidRDefault="00A731BA"/>
    <w:p w14:paraId="70E1508E" w14:textId="005C11E9" w:rsidR="00A731BA" w:rsidRDefault="00A731BA" w:rsidP="008C70D9">
      <w:pPr>
        <w:pStyle w:val="ListParagraph"/>
        <w:numPr>
          <w:ilvl w:val="1"/>
          <w:numId w:val="11"/>
        </w:numPr>
        <w:spacing w:after="100"/>
      </w:pPr>
      <w:r>
        <w:t>Where the application is successful, notification will include:</w:t>
      </w:r>
    </w:p>
    <w:p w14:paraId="0EDC4F1A" w14:textId="77777777" w:rsidR="00A731BA" w:rsidRDefault="00A731BA" w:rsidP="00A731BA">
      <w:pPr>
        <w:pStyle w:val="ListParagraph"/>
        <w:numPr>
          <w:ilvl w:val="0"/>
          <w:numId w:val="14"/>
        </w:numPr>
        <w:spacing w:before="40" w:after="40"/>
      </w:pPr>
      <w:r>
        <w:t>the type, value and duration of the award and how it will be paid;</w:t>
      </w:r>
    </w:p>
    <w:p w14:paraId="34D34122" w14:textId="77777777" w:rsidR="00A731BA" w:rsidRDefault="00A731BA" w:rsidP="00A731BA">
      <w:pPr>
        <w:pStyle w:val="ListParagraph"/>
        <w:numPr>
          <w:ilvl w:val="0"/>
          <w:numId w:val="14"/>
        </w:numPr>
        <w:spacing w:before="40" w:after="40"/>
      </w:pPr>
      <w:r>
        <w:t>any conditions or next steps, such as engagement with financial resilience services;</w:t>
      </w:r>
    </w:p>
    <w:p w14:paraId="27768108" w14:textId="77777777" w:rsidR="00A731BA" w:rsidRDefault="00A731BA" w:rsidP="00A731BA">
      <w:pPr>
        <w:pStyle w:val="ListParagraph"/>
        <w:numPr>
          <w:ilvl w:val="0"/>
          <w:numId w:val="14"/>
        </w:numPr>
        <w:spacing w:before="40" w:after="40"/>
      </w:pPr>
      <w:r>
        <w:t>signposting or warm referrals to resilience services as appropriate.</w:t>
      </w:r>
    </w:p>
    <w:p w14:paraId="0840D4EB" w14:textId="77777777" w:rsidR="00A731BA" w:rsidRDefault="00A731BA"/>
    <w:p w14:paraId="3A34FA03" w14:textId="798D708E" w:rsidR="00A731BA" w:rsidRDefault="00A731BA" w:rsidP="008C70D9">
      <w:pPr>
        <w:pStyle w:val="ListParagraph"/>
        <w:numPr>
          <w:ilvl w:val="1"/>
          <w:numId w:val="11"/>
        </w:numPr>
        <w:spacing w:after="100"/>
      </w:pPr>
      <w:r>
        <w:t>Where the application is unsuccessful or the award is lower than requested, notification will include:</w:t>
      </w:r>
    </w:p>
    <w:p w14:paraId="1D68193D" w14:textId="77777777" w:rsidR="00A731BA" w:rsidRDefault="00A731BA" w:rsidP="00A731BA">
      <w:pPr>
        <w:pStyle w:val="ListParagraph"/>
        <w:numPr>
          <w:ilvl w:val="0"/>
          <w:numId w:val="14"/>
        </w:numPr>
        <w:spacing w:before="40" w:after="40"/>
      </w:pPr>
      <w:r>
        <w:t>the reasons for the decision, clearly stated;</w:t>
      </w:r>
    </w:p>
    <w:p w14:paraId="3D9CEBF6" w14:textId="77777777" w:rsidR="00A731BA" w:rsidRDefault="00A731BA" w:rsidP="00A731BA">
      <w:pPr>
        <w:pStyle w:val="ListParagraph"/>
        <w:numPr>
          <w:ilvl w:val="0"/>
          <w:numId w:val="14"/>
        </w:numPr>
        <w:spacing w:before="40" w:after="40"/>
      </w:pPr>
      <w:r>
        <w:t>details of the right to request a review;</w:t>
      </w:r>
    </w:p>
    <w:p w14:paraId="48151C0D" w14:textId="77777777" w:rsidR="00A731BA" w:rsidRDefault="00A731BA" w:rsidP="00A731BA">
      <w:pPr>
        <w:pStyle w:val="ListParagraph"/>
        <w:numPr>
          <w:ilvl w:val="0"/>
          <w:numId w:val="14"/>
        </w:numPr>
        <w:spacing w:before="40" w:after="40"/>
      </w:pPr>
      <w:r>
        <w:t>signposting to other support services and financial resilience services.</w:t>
      </w:r>
    </w:p>
    <w:p w14:paraId="6CE1F6D6" w14:textId="77777777" w:rsidR="00A731BA" w:rsidRDefault="00A731BA"/>
    <w:p w14:paraId="33C760F6" w14:textId="77777777" w:rsidR="00A731BA" w:rsidRDefault="00A731BA" w:rsidP="00B216D9">
      <w:pPr>
        <w:pStyle w:val="Heading1"/>
        <w:pBdr>
          <w:bottom w:val="single" w:sz="4" w:space="4" w:color="002395"/>
        </w:pBdr>
        <w:ind w:left="34"/>
      </w:pPr>
      <w:bookmarkStart w:id="34" w:name="_Toc232066148"/>
      <w:bookmarkStart w:id="35" w:name="_Toc232065914"/>
      <w:r>
        <w:t>9.  Review and complaints</w:t>
      </w:r>
      <w:bookmarkEnd w:id="34"/>
      <w:bookmarkEnd w:id="35"/>
    </w:p>
    <w:p w14:paraId="3F05BDEA" w14:textId="15513553" w:rsidR="00A731BA" w:rsidRPr="00990CC7" w:rsidRDefault="00A731BA">
      <w:pPr>
        <w:spacing w:after="100"/>
        <w:rPr>
          <w:b/>
          <w:bCs/>
          <w:sz w:val="24"/>
          <w:szCs w:val="24"/>
        </w:rPr>
      </w:pPr>
      <w:r w:rsidRPr="00990CC7">
        <w:rPr>
          <w:b/>
          <w:bCs/>
          <w:sz w:val="24"/>
          <w:szCs w:val="24"/>
        </w:rPr>
        <w:t>Review process</w:t>
      </w:r>
    </w:p>
    <w:p w14:paraId="539F419E" w14:textId="576F9E6A" w:rsidR="00A731BA" w:rsidRDefault="00A731BA" w:rsidP="008C70D9">
      <w:pPr>
        <w:pStyle w:val="ListParagraph"/>
        <w:numPr>
          <w:ilvl w:val="1"/>
          <w:numId w:val="16"/>
        </w:numPr>
        <w:spacing w:after="100"/>
      </w:pPr>
      <w:r>
        <w:t>The Housing Payments scheme is discretionary. There is no statutory right of appeal to a Social Security Tribunal. However, the Council will provide a clear internal review route in line with the government's CRF guidance and the expectations of the Local Government and Social Care Ombudsman.</w:t>
      </w:r>
    </w:p>
    <w:p w14:paraId="1FA53CAB" w14:textId="77777777" w:rsidR="00A731BA" w:rsidRDefault="00A731BA"/>
    <w:p w14:paraId="211536AD" w14:textId="4055891E" w:rsidR="00A731BA" w:rsidRDefault="00A731BA" w:rsidP="008C70D9">
      <w:pPr>
        <w:pStyle w:val="ListParagraph"/>
        <w:numPr>
          <w:ilvl w:val="1"/>
          <w:numId w:val="16"/>
        </w:numPr>
      </w:pPr>
      <w:r>
        <w:t>Applicants may request a review of a decision if they believe it is incorrect or does not reflect their circumstances.</w:t>
      </w:r>
    </w:p>
    <w:p w14:paraId="2B31E00B" w14:textId="77777777" w:rsidR="00A731BA" w:rsidRDefault="00A731BA"/>
    <w:p w14:paraId="336CC742" w14:textId="58A0D84E" w:rsidR="00A731BA" w:rsidRDefault="00A731BA" w:rsidP="008C70D9">
      <w:pPr>
        <w:pStyle w:val="ListParagraph"/>
        <w:numPr>
          <w:ilvl w:val="1"/>
          <w:numId w:val="16"/>
        </w:numPr>
        <w:spacing w:after="100"/>
      </w:pPr>
      <w:r>
        <w:t xml:space="preserve">A request for review should normally be received within </w:t>
      </w:r>
      <w:r w:rsidR="00075CD1">
        <w:t>one calendar month</w:t>
      </w:r>
      <w:r>
        <w:t xml:space="preserve"> of the notification of the decision. Requests can be made:</w:t>
      </w:r>
    </w:p>
    <w:p w14:paraId="6F2510D5" w14:textId="09FED58D" w:rsidR="00A731BA" w:rsidRDefault="00A731BA" w:rsidP="00A731BA">
      <w:pPr>
        <w:pStyle w:val="ListParagraph"/>
        <w:numPr>
          <w:ilvl w:val="0"/>
          <w:numId w:val="14"/>
        </w:numPr>
        <w:spacing w:before="40" w:after="40"/>
      </w:pPr>
      <w:r>
        <w:t xml:space="preserve">by </w:t>
      </w:r>
      <w:r w:rsidRPr="00B56939">
        <w:rPr>
          <w:color w:val="auto"/>
        </w:rPr>
        <w:t>email to benefits@rbkc.gov.uk;</w:t>
      </w:r>
    </w:p>
    <w:p w14:paraId="7C039DC2" w14:textId="2BD5A1FF" w:rsidR="00A731BA" w:rsidRDefault="00A731BA" w:rsidP="00A731BA">
      <w:pPr>
        <w:pStyle w:val="ListParagraph"/>
        <w:numPr>
          <w:ilvl w:val="0"/>
          <w:numId w:val="14"/>
        </w:numPr>
        <w:spacing w:before="40" w:after="40"/>
      </w:pPr>
      <w:r>
        <w:t>in writing to Benefits Service, Kensington Town Hall, Hornton Street, London W8 7NX</w:t>
      </w:r>
      <w:r w:rsidR="000E230A">
        <w:t>.</w:t>
      </w:r>
    </w:p>
    <w:p w14:paraId="61F51552" w14:textId="77777777" w:rsidR="00A731BA" w:rsidRDefault="00A731BA"/>
    <w:p w14:paraId="123FE693" w14:textId="51FE414A" w:rsidR="00A731BA" w:rsidRDefault="00A731BA" w:rsidP="008C70D9">
      <w:pPr>
        <w:pStyle w:val="ListParagraph"/>
        <w:numPr>
          <w:ilvl w:val="1"/>
          <w:numId w:val="16"/>
        </w:numPr>
      </w:pPr>
      <w:r>
        <w:t>Where a review is requested, it will be undertaken by an officer who was not involved in the original decision. The Council may request additional information to support the review; if this is not provided within one month, the review will be determined on the available information. The Council will aim to complete reviews within 1</w:t>
      </w:r>
      <w:r w:rsidR="00480368">
        <w:t>0</w:t>
      </w:r>
      <w:r>
        <w:t xml:space="preserve"> working days</w:t>
      </w:r>
      <w:r w:rsidR="003222FB">
        <w:t xml:space="preserve"> of </w:t>
      </w:r>
      <w:r w:rsidR="007704F0">
        <w:t>the receipt of any additional information provided</w:t>
      </w:r>
      <w:r>
        <w:t>.</w:t>
      </w:r>
    </w:p>
    <w:p w14:paraId="387D4B94" w14:textId="77777777" w:rsidR="00A731BA" w:rsidRDefault="00A731BA"/>
    <w:p w14:paraId="39C92CC1" w14:textId="77777777" w:rsidR="00A731BA" w:rsidRPr="00B216D9" w:rsidRDefault="00A731BA" w:rsidP="00B216D9">
      <w:pPr>
        <w:pStyle w:val="Heading2"/>
        <w:ind w:left="34"/>
        <w:rPr>
          <w:sz w:val="24"/>
          <w:szCs w:val="24"/>
          <w:u w:val="none"/>
        </w:rPr>
      </w:pPr>
      <w:bookmarkStart w:id="36" w:name="_Toc232065915"/>
      <w:r w:rsidRPr="00B216D9">
        <w:rPr>
          <w:sz w:val="24"/>
          <w:szCs w:val="24"/>
          <w:u w:val="none"/>
        </w:rPr>
        <w:t>Complaints</w:t>
      </w:r>
      <w:bookmarkEnd w:id="36"/>
    </w:p>
    <w:p w14:paraId="75C6C698" w14:textId="18E454E6" w:rsidR="00A731BA" w:rsidRDefault="008819C5" w:rsidP="008C70D9">
      <w:pPr>
        <w:pStyle w:val="ListParagraph"/>
        <w:numPr>
          <w:ilvl w:val="1"/>
          <w:numId w:val="16"/>
        </w:numPr>
        <w:spacing w:after="100"/>
      </w:pPr>
      <w:r w:rsidRPr="008819C5">
        <w:t xml:space="preserve">The Council’s corporate complaints process is separate from the review process and cannot be used to change the outcome of a decision, such as increasing an award or overturning a refusal. </w:t>
      </w:r>
      <w:r w:rsidRPr="008819C5">
        <w:lastRenderedPageBreak/>
        <w:t>Where an applicant wants the decision itself to be reconsidered, they must use the review process. A complaint may be made where the applicant is dissatisfied with the way their application or review was handled, including:</w:t>
      </w:r>
    </w:p>
    <w:p w14:paraId="65BDB74B" w14:textId="77777777" w:rsidR="00A731BA" w:rsidRDefault="00A731BA" w:rsidP="00A731BA">
      <w:pPr>
        <w:pStyle w:val="ListParagraph"/>
        <w:numPr>
          <w:ilvl w:val="0"/>
          <w:numId w:val="14"/>
        </w:numPr>
        <w:spacing w:before="40" w:after="40"/>
      </w:pPr>
      <w:r>
        <w:t>delay in processing;</w:t>
      </w:r>
    </w:p>
    <w:p w14:paraId="3A2D9EAC" w14:textId="77777777" w:rsidR="00A731BA" w:rsidRDefault="00A731BA" w:rsidP="00A731BA">
      <w:pPr>
        <w:pStyle w:val="ListParagraph"/>
        <w:numPr>
          <w:ilvl w:val="0"/>
          <w:numId w:val="14"/>
        </w:numPr>
        <w:spacing w:before="40" w:after="40"/>
      </w:pPr>
      <w:r>
        <w:t>failure to follow this policy;</w:t>
      </w:r>
    </w:p>
    <w:p w14:paraId="032D11F1" w14:textId="77777777" w:rsidR="00A731BA" w:rsidRDefault="00A731BA" w:rsidP="00A731BA">
      <w:pPr>
        <w:pStyle w:val="ListParagraph"/>
        <w:numPr>
          <w:ilvl w:val="0"/>
          <w:numId w:val="14"/>
        </w:numPr>
        <w:spacing w:before="40" w:after="40"/>
      </w:pPr>
      <w:r>
        <w:t>poor communication;</w:t>
      </w:r>
    </w:p>
    <w:p w14:paraId="7315FBC7" w14:textId="77777777" w:rsidR="00A731BA" w:rsidRDefault="00A731BA" w:rsidP="00A731BA">
      <w:pPr>
        <w:pStyle w:val="ListParagraph"/>
        <w:numPr>
          <w:ilvl w:val="0"/>
          <w:numId w:val="14"/>
        </w:numPr>
        <w:spacing w:before="40" w:after="40"/>
      </w:pPr>
      <w:r>
        <w:t>the conduct or behaviour of staff;</w:t>
      </w:r>
    </w:p>
    <w:p w14:paraId="2D68E819" w14:textId="77777777" w:rsidR="00A731BA" w:rsidRDefault="00A731BA" w:rsidP="00A731BA">
      <w:pPr>
        <w:pStyle w:val="ListParagraph"/>
        <w:numPr>
          <w:ilvl w:val="0"/>
          <w:numId w:val="14"/>
        </w:numPr>
        <w:spacing w:before="40" w:after="40"/>
      </w:pPr>
      <w:r>
        <w:t>other service failures.</w:t>
      </w:r>
    </w:p>
    <w:p w14:paraId="2C9CD9BB" w14:textId="77777777" w:rsidR="00A731BA" w:rsidRDefault="00A731BA"/>
    <w:p w14:paraId="18599BD3" w14:textId="1C2FEC46" w:rsidR="00A731BA" w:rsidRDefault="00A731BA" w:rsidP="008C70D9">
      <w:pPr>
        <w:pStyle w:val="ListParagraph"/>
        <w:numPr>
          <w:ilvl w:val="1"/>
          <w:numId w:val="16"/>
        </w:numPr>
        <w:spacing w:after="100"/>
      </w:pPr>
      <w:r>
        <w:t>Complaints can be made through the Council's corporate complaints process: online via the Council website; by email to complaints@rbkc.gov.uk; by telephone on 020 7361 2060; or by post to Complaints Team, Kensington Town Hall, Hornton Street, London W8 7NX.</w:t>
      </w:r>
    </w:p>
    <w:p w14:paraId="40BBACAB" w14:textId="77777777" w:rsidR="00A731BA" w:rsidRDefault="00A731BA"/>
    <w:p w14:paraId="7ADBECBE" w14:textId="5E9BDDEE" w:rsidR="00A731BA" w:rsidRDefault="00A731BA" w:rsidP="008C70D9">
      <w:pPr>
        <w:pStyle w:val="ListParagraph"/>
        <w:numPr>
          <w:ilvl w:val="1"/>
          <w:numId w:val="16"/>
        </w:numPr>
        <w:spacing w:after="100"/>
      </w:pPr>
      <w:r>
        <w:t xml:space="preserve">If the applicant remains dissatisfied following the Council's final response, they may refer the matter to the Local Government and Social Care Ombudsman. The Ombudsman will not normally consider the merits of a discretionary </w:t>
      </w:r>
      <w:proofErr w:type="gramStart"/>
      <w:r>
        <w:t>decision, but</w:t>
      </w:r>
      <w:proofErr w:type="gramEnd"/>
      <w:r>
        <w:t xml:space="preserve"> may investigate whether the Council acted appropriately in reaching that decision.</w:t>
      </w:r>
    </w:p>
    <w:p w14:paraId="62161FF2" w14:textId="77777777" w:rsidR="00A731BA" w:rsidRDefault="00A731BA"/>
    <w:p w14:paraId="05D4688D" w14:textId="77777777" w:rsidR="00A731BA" w:rsidRDefault="00A731BA" w:rsidP="00126AD2">
      <w:pPr>
        <w:pStyle w:val="Heading1"/>
        <w:pBdr>
          <w:bottom w:val="single" w:sz="4" w:space="4" w:color="002395"/>
        </w:pBdr>
        <w:ind w:left="34"/>
      </w:pPr>
      <w:bookmarkStart w:id="37" w:name="_Toc232065916"/>
      <w:bookmarkStart w:id="38" w:name="_Toc232066149"/>
      <w:r>
        <w:t>10.  Fraud and recovery of awards</w:t>
      </w:r>
      <w:bookmarkEnd w:id="37"/>
      <w:bookmarkEnd w:id="38"/>
    </w:p>
    <w:p w14:paraId="40BB9056" w14:textId="0788143D" w:rsidR="00A731BA" w:rsidRDefault="00A731BA" w:rsidP="008C70D9">
      <w:pPr>
        <w:pStyle w:val="ListParagraph"/>
        <w:numPr>
          <w:ilvl w:val="1"/>
          <w:numId w:val="7"/>
        </w:numPr>
        <w:spacing w:after="100"/>
      </w:pPr>
      <w:r>
        <w:t>If the Council becomes aware that information provided in an application was incorrect, or that relevant information was not disclosed – whether intentionally or otherwise – the matter may be investigated. Any applicant who attempts to fraudulently claim support may be committing a criminal offence under the Fraud Act 2006. This could lead to criminal proceedings.</w:t>
      </w:r>
    </w:p>
    <w:p w14:paraId="769D0609" w14:textId="77777777" w:rsidR="00A731BA" w:rsidRDefault="00A731BA"/>
    <w:p w14:paraId="00FD7C76" w14:textId="7B2199F2" w:rsidR="00A731BA" w:rsidRDefault="00A731BA" w:rsidP="008C70D9">
      <w:pPr>
        <w:pStyle w:val="ListParagraph"/>
        <w:numPr>
          <w:ilvl w:val="1"/>
          <w:numId w:val="7"/>
        </w:numPr>
        <w:spacing w:after="100"/>
      </w:pPr>
      <w:r>
        <w:t xml:space="preserve">The Council will seek repayment of any award made </w:t>
      </w:r>
      <w:proofErr w:type="gramStart"/>
      <w:r>
        <w:t>as a result of</w:t>
      </w:r>
      <w:proofErr w:type="gramEnd"/>
      <w:r>
        <w:t xml:space="preserve"> fraud or deliberate misrepresentation. The Council will write to the applicant formally requesting repayment and, where payment is not forthcoming, may </w:t>
      </w:r>
      <w:r w:rsidRPr="00227CFA">
        <w:t>seek recovery through appropriate legal routes where proportionate and justified</w:t>
      </w:r>
      <w:r>
        <w:t>. The Council will notify the Department for Work and Pensions promptly of any instances of suspected fraud, in line with its obligations under the CRF grant conditions.</w:t>
      </w:r>
    </w:p>
    <w:p w14:paraId="179C71A4" w14:textId="77777777" w:rsidR="00A731BA" w:rsidRDefault="00A731BA"/>
    <w:p w14:paraId="67C071F3" w14:textId="17A38FC8" w:rsidR="00A731BA" w:rsidRDefault="00A731BA" w:rsidP="008C70D9">
      <w:pPr>
        <w:pStyle w:val="ListParagraph"/>
        <w:numPr>
          <w:ilvl w:val="1"/>
          <w:numId w:val="7"/>
        </w:numPr>
        <w:spacing w:after="100"/>
      </w:pPr>
      <w:r>
        <w:t xml:space="preserve">Where an award has been made </w:t>
      </w:r>
      <w:proofErr w:type="gramStart"/>
      <w:r>
        <w:t>as a result of</w:t>
      </w:r>
      <w:proofErr w:type="gramEnd"/>
      <w:r>
        <w:t xml:space="preserve"> an administrative error rather than fraud, the Council may also seek to recover the overpaid amount. However, the Council's formal recovery powers in relation to Housing Payments are limited. The Council does not have the same statutory recovery mechanisms that apply to Housing Benefit overpayments, and any recovery action in a non-fraud case will be pursued on a case-by-case basis, </w:t>
      </w:r>
      <w:proofErr w:type="gramStart"/>
      <w:r>
        <w:t>taking into account</w:t>
      </w:r>
      <w:proofErr w:type="gramEnd"/>
      <w:r>
        <w:t xml:space="preserve"> the circumstances and the applicant's ability to repay. Any recovery action will be proportionate and will not be pursued where it would cause genuine hardship or where the amount involved would not justify the cost of recovery.</w:t>
      </w:r>
    </w:p>
    <w:p w14:paraId="5CE066A8" w14:textId="77777777" w:rsidR="00A731BA" w:rsidRDefault="00A731BA"/>
    <w:p w14:paraId="27CF286E" w14:textId="416B31EA" w:rsidR="00A731BA" w:rsidRDefault="00A731BA" w:rsidP="008C70D9">
      <w:pPr>
        <w:pStyle w:val="ListParagraph"/>
        <w:numPr>
          <w:ilvl w:val="1"/>
          <w:numId w:val="7"/>
        </w:numPr>
        <w:spacing w:after="100"/>
      </w:pPr>
      <w:r>
        <w:t>Officers should ensure that award decisions are clearly documented and that the basis for each award is recorded, to support any future recovery action if required.</w:t>
      </w:r>
    </w:p>
    <w:p w14:paraId="514EBEEE" w14:textId="77777777" w:rsidR="00A731BA" w:rsidRDefault="00A731BA"/>
    <w:p w14:paraId="54FF886D" w14:textId="77777777" w:rsidR="00A731BA" w:rsidRDefault="00A731BA" w:rsidP="00126AD2">
      <w:pPr>
        <w:pStyle w:val="Heading1"/>
        <w:pBdr>
          <w:bottom w:val="single" w:sz="4" w:space="4" w:color="002395"/>
        </w:pBdr>
        <w:ind w:left="34"/>
      </w:pPr>
      <w:bookmarkStart w:id="39" w:name="_Toc232065917"/>
      <w:bookmarkStart w:id="40" w:name="_Toc232066150"/>
      <w:r>
        <w:t>11.  Safeguarding and wider support</w:t>
      </w:r>
      <w:bookmarkEnd w:id="39"/>
      <w:bookmarkEnd w:id="40"/>
    </w:p>
    <w:p w14:paraId="6A21A0E0" w14:textId="21B61AE8" w:rsidR="00A731BA" w:rsidRDefault="00A731BA" w:rsidP="008C70D9">
      <w:pPr>
        <w:pStyle w:val="ListParagraph"/>
        <w:numPr>
          <w:ilvl w:val="1"/>
          <w:numId w:val="6"/>
        </w:numPr>
        <w:spacing w:after="100"/>
      </w:pPr>
      <w:r>
        <w:t>The Council recognises that applicants may be vulnerable and may present with safeguarding concerns. Where appropriate, and with the applicant's consent, officers should:</w:t>
      </w:r>
    </w:p>
    <w:p w14:paraId="2725A511" w14:textId="77777777" w:rsidR="00A731BA" w:rsidRDefault="00A731BA" w:rsidP="00A731BA">
      <w:pPr>
        <w:pStyle w:val="ListParagraph"/>
        <w:numPr>
          <w:ilvl w:val="0"/>
          <w:numId w:val="14"/>
        </w:numPr>
        <w:spacing w:before="40" w:after="40"/>
      </w:pPr>
      <w:r>
        <w:lastRenderedPageBreak/>
        <w:t>make referrals to safeguarding services;</w:t>
      </w:r>
    </w:p>
    <w:p w14:paraId="6A3A4208" w14:textId="77777777" w:rsidR="00A731BA" w:rsidRDefault="00A731BA" w:rsidP="00A731BA">
      <w:pPr>
        <w:pStyle w:val="ListParagraph"/>
        <w:numPr>
          <w:ilvl w:val="0"/>
          <w:numId w:val="14"/>
        </w:numPr>
        <w:spacing w:before="40" w:after="40"/>
      </w:pPr>
      <w:r>
        <w:t>provide warm referrals to financial resilience services inside and outside the Council, to reduce the likelihood of future housing support being needed;</w:t>
      </w:r>
    </w:p>
    <w:p w14:paraId="58042A56" w14:textId="77777777" w:rsidR="00A731BA" w:rsidRDefault="00A731BA" w:rsidP="00A731BA">
      <w:pPr>
        <w:pStyle w:val="ListParagraph"/>
        <w:numPr>
          <w:ilvl w:val="0"/>
          <w:numId w:val="14"/>
        </w:numPr>
        <w:spacing w:before="40" w:after="40"/>
      </w:pPr>
      <w:r>
        <w:t>consider whether the applicant may benefit from being connected to other Council services or voluntary and community sector organisations.</w:t>
      </w:r>
    </w:p>
    <w:p w14:paraId="32D901A1" w14:textId="77777777" w:rsidR="00A731BA" w:rsidRDefault="00A731BA"/>
    <w:p w14:paraId="4A2055E7" w14:textId="6FBEEED1" w:rsidR="00A731BA" w:rsidRDefault="00A731BA" w:rsidP="008C70D9">
      <w:pPr>
        <w:pStyle w:val="ListParagraph"/>
        <w:numPr>
          <w:ilvl w:val="1"/>
          <w:numId w:val="6"/>
        </w:numPr>
      </w:pPr>
      <w:r>
        <w:t>Engagement with resilience services is encouraged and officers should support referrals wherever possible. However, non-engagement with resilience services will not in itself determine eligibility; where engagement has been identified as a condition of support or where there is a pattern of non-engagement, this may be taken into account by officers when making decisions, in line with the applicant's circumstances and with appropriate management oversight where necessary.</w:t>
      </w:r>
    </w:p>
    <w:p w14:paraId="558C65A5" w14:textId="77777777" w:rsidR="00A731BA" w:rsidRDefault="00A731BA"/>
    <w:p w14:paraId="062445E9" w14:textId="6F3DF263" w:rsidR="00A731BA" w:rsidRDefault="00A731BA" w:rsidP="008C70D9">
      <w:pPr>
        <w:pStyle w:val="ListParagraph"/>
        <w:numPr>
          <w:ilvl w:val="1"/>
          <w:numId w:val="6"/>
        </w:numPr>
        <w:spacing w:after="100"/>
      </w:pPr>
      <w:r>
        <w:t>Officers should be alert to situations where an applicant may be legally homeless or threatened with homelessness; this may trigger separate duties that the Council must fulfil independently of this scheme.</w:t>
      </w:r>
    </w:p>
    <w:p w14:paraId="389A9C64" w14:textId="77777777" w:rsidR="00A731BA" w:rsidRDefault="00A731BA"/>
    <w:p w14:paraId="1E6E6A44" w14:textId="77777777" w:rsidR="00A731BA" w:rsidRDefault="00A731BA" w:rsidP="00126AD2">
      <w:pPr>
        <w:pStyle w:val="Heading1"/>
        <w:pBdr>
          <w:bottom w:val="single" w:sz="4" w:space="4" w:color="002395"/>
        </w:pBdr>
        <w:ind w:left="34"/>
      </w:pPr>
      <w:bookmarkStart w:id="41" w:name="_Toc232065918"/>
      <w:bookmarkStart w:id="42" w:name="_Toc232066151"/>
      <w:r>
        <w:t>12.  Monitoring</w:t>
      </w:r>
      <w:bookmarkEnd w:id="41"/>
      <w:bookmarkEnd w:id="42"/>
    </w:p>
    <w:p w14:paraId="0CEF868D" w14:textId="0E6E179C" w:rsidR="00A731BA" w:rsidRDefault="00A731BA" w:rsidP="008C70D9">
      <w:pPr>
        <w:pStyle w:val="ListParagraph"/>
        <w:numPr>
          <w:ilvl w:val="1"/>
          <w:numId w:val="12"/>
        </w:numPr>
        <w:spacing w:after="100"/>
      </w:pPr>
      <w:r>
        <w:t>The scheme is subject to regular monitoring and review. The Council will maintain management information to support:</w:t>
      </w:r>
    </w:p>
    <w:p w14:paraId="5C098C83" w14:textId="77777777" w:rsidR="00A731BA" w:rsidRDefault="00A731BA" w:rsidP="00A731BA">
      <w:pPr>
        <w:pStyle w:val="ListParagraph"/>
        <w:numPr>
          <w:ilvl w:val="0"/>
          <w:numId w:val="14"/>
        </w:numPr>
        <w:spacing w:before="40" w:after="40"/>
      </w:pPr>
      <w:r>
        <w:t>projected allocation of funds and spend against the annual Housing Payment allocation;</w:t>
      </w:r>
    </w:p>
    <w:p w14:paraId="75606DC1" w14:textId="77777777" w:rsidR="00A731BA" w:rsidRDefault="00A731BA" w:rsidP="00A731BA">
      <w:pPr>
        <w:pStyle w:val="ListParagraph"/>
        <w:numPr>
          <w:ilvl w:val="0"/>
          <w:numId w:val="14"/>
        </w:numPr>
        <w:spacing w:before="40" w:after="40"/>
      </w:pPr>
      <w:r>
        <w:t>volumes of applications, awards and refusals;</w:t>
      </w:r>
    </w:p>
    <w:p w14:paraId="0F5F8219" w14:textId="77777777" w:rsidR="00A731BA" w:rsidRDefault="00A731BA" w:rsidP="00A731BA">
      <w:pPr>
        <w:pStyle w:val="ListParagraph"/>
        <w:numPr>
          <w:ilvl w:val="0"/>
          <w:numId w:val="14"/>
        </w:numPr>
        <w:spacing w:before="40" w:after="40"/>
      </w:pPr>
      <w:r>
        <w:t>decision timescales;</w:t>
      </w:r>
    </w:p>
    <w:p w14:paraId="5E0EABA8" w14:textId="77777777" w:rsidR="00A731BA" w:rsidRDefault="00A731BA" w:rsidP="00A731BA">
      <w:pPr>
        <w:pStyle w:val="ListParagraph"/>
        <w:numPr>
          <w:ilvl w:val="0"/>
          <w:numId w:val="14"/>
        </w:numPr>
        <w:spacing w:before="40" w:after="40"/>
      </w:pPr>
      <w:r>
        <w:t>repeat applications and outcomes;</w:t>
      </w:r>
    </w:p>
    <w:p w14:paraId="73DC3D2C" w14:textId="77777777" w:rsidR="00A731BA" w:rsidRDefault="00A731BA" w:rsidP="00A731BA">
      <w:pPr>
        <w:pStyle w:val="ListParagraph"/>
        <w:numPr>
          <w:ilvl w:val="0"/>
          <w:numId w:val="14"/>
        </w:numPr>
        <w:spacing w:before="40" w:after="40"/>
      </w:pPr>
      <w:r>
        <w:t>equalities data;</w:t>
      </w:r>
    </w:p>
    <w:p w14:paraId="6323A576" w14:textId="77777777" w:rsidR="00A731BA" w:rsidRDefault="00A731BA" w:rsidP="00A731BA">
      <w:pPr>
        <w:pStyle w:val="ListParagraph"/>
        <w:numPr>
          <w:ilvl w:val="0"/>
          <w:numId w:val="14"/>
        </w:numPr>
        <w:spacing w:before="40" w:after="40"/>
      </w:pPr>
      <w:r>
        <w:t>access channels used;</w:t>
      </w:r>
    </w:p>
    <w:p w14:paraId="698F9008" w14:textId="77777777" w:rsidR="00A731BA" w:rsidRDefault="00A731BA" w:rsidP="00A731BA">
      <w:pPr>
        <w:pStyle w:val="ListParagraph"/>
        <w:numPr>
          <w:ilvl w:val="0"/>
          <w:numId w:val="14"/>
        </w:numPr>
        <w:spacing w:before="40" w:after="40"/>
      </w:pPr>
      <w:r>
        <w:t>numbers of reviews, review outcomes and complaint referrals;</w:t>
      </w:r>
    </w:p>
    <w:p w14:paraId="43957FE3" w14:textId="77777777" w:rsidR="00A731BA" w:rsidRDefault="00A731BA" w:rsidP="00A731BA">
      <w:pPr>
        <w:pStyle w:val="ListParagraph"/>
        <w:numPr>
          <w:ilvl w:val="0"/>
          <w:numId w:val="14"/>
        </w:numPr>
        <w:spacing w:before="40" w:after="40"/>
      </w:pPr>
      <w:r>
        <w:t>referrals to resilience services and signposting activity;</w:t>
      </w:r>
    </w:p>
    <w:p w14:paraId="59580067" w14:textId="77777777" w:rsidR="00A731BA" w:rsidRDefault="00A731BA" w:rsidP="00A731BA">
      <w:pPr>
        <w:pStyle w:val="ListParagraph"/>
        <w:numPr>
          <w:ilvl w:val="0"/>
          <w:numId w:val="14"/>
        </w:numPr>
        <w:spacing w:before="40" w:after="40"/>
      </w:pPr>
      <w:r>
        <w:t>audit and reporting requirements associated with the CRF, including six-monthly management information returns to DWP.</w:t>
      </w:r>
    </w:p>
    <w:p w14:paraId="20146090" w14:textId="77777777" w:rsidR="00A731BA" w:rsidRDefault="00A731BA"/>
    <w:p w14:paraId="48C9326E" w14:textId="2F2A1C90" w:rsidR="00A731BA" w:rsidRDefault="00A731BA" w:rsidP="008C70D9">
      <w:pPr>
        <w:pStyle w:val="ListParagraph"/>
        <w:numPr>
          <w:ilvl w:val="1"/>
          <w:numId w:val="12"/>
        </w:numPr>
        <w:spacing w:after="100"/>
      </w:pPr>
      <w:r>
        <w:t xml:space="preserve">The Council is required to submit an annual delivery </w:t>
      </w:r>
      <w:proofErr w:type="gramStart"/>
      <w:r>
        <w:t>plan</w:t>
      </w:r>
      <w:proofErr w:type="gramEnd"/>
      <w:r>
        <w:t xml:space="preserve"> and six-monthly </w:t>
      </w:r>
      <w:r w:rsidR="00126AD2">
        <w:t>management information</w:t>
      </w:r>
      <w:r>
        <w:t xml:space="preserve"> returns to </w:t>
      </w:r>
      <w:r w:rsidR="00126AD2">
        <w:t xml:space="preserve">the </w:t>
      </w:r>
      <w:r>
        <w:t>DWP, signed off by the Section 151 Officer, as a condition of the CRF grant. Senior Responsible Officer accountability sits with the relevant director.</w:t>
      </w:r>
    </w:p>
    <w:p w14:paraId="69A06FB0" w14:textId="77777777" w:rsidR="00A731BA" w:rsidRDefault="00A731BA"/>
    <w:p w14:paraId="4AE9A8F3" w14:textId="77777777" w:rsidR="00A731BA" w:rsidRDefault="00A731BA" w:rsidP="00156EA9">
      <w:pPr>
        <w:pStyle w:val="Heading1"/>
        <w:pBdr>
          <w:bottom w:val="single" w:sz="4" w:space="4" w:color="002395"/>
        </w:pBdr>
        <w:ind w:left="34"/>
      </w:pPr>
      <w:bookmarkStart w:id="43" w:name="_Toc232065919"/>
      <w:bookmarkStart w:id="44" w:name="_Toc232066152"/>
      <w:r>
        <w:t>13.  Equality</w:t>
      </w:r>
      <w:bookmarkEnd w:id="43"/>
      <w:bookmarkEnd w:id="44"/>
    </w:p>
    <w:p w14:paraId="01034F58" w14:textId="7B15FC4E" w:rsidR="00A731BA" w:rsidRDefault="00A731BA" w:rsidP="008C70D9">
      <w:pPr>
        <w:pStyle w:val="ListParagraph"/>
        <w:numPr>
          <w:ilvl w:val="1"/>
          <w:numId w:val="18"/>
        </w:numPr>
        <w:spacing w:after="100"/>
      </w:pPr>
      <w:r>
        <w:t>The Council is committed to ensuring the Housing Payments scheme is fair, accessible</w:t>
      </w:r>
      <w:r w:rsidR="00156EA9">
        <w:t>,</w:t>
      </w:r>
      <w:r>
        <w:t xml:space="preserve"> and inclusive. In operating the scheme, the Council will have due regard to the Public Sector Equality Duty under the Equality Act 2010, including the need to advance equal opportunities and foster good relations between groups.</w:t>
      </w:r>
    </w:p>
    <w:p w14:paraId="77078702" w14:textId="77777777" w:rsidR="00A731BA" w:rsidRDefault="00A731BA"/>
    <w:p w14:paraId="76D33FBA" w14:textId="0F21C923" w:rsidR="00A731BA" w:rsidRDefault="00A731BA" w:rsidP="008C70D9">
      <w:pPr>
        <w:pStyle w:val="ListParagraph"/>
        <w:numPr>
          <w:ilvl w:val="1"/>
          <w:numId w:val="18"/>
        </w:numPr>
        <w:spacing w:after="100"/>
      </w:pPr>
      <w:r>
        <w:t>The Council will take reasonable steps to ensure residents are not disadvantaged in accessing the scheme because of disability, language, literacy, digital exclusion or other barriers. This may include:</w:t>
      </w:r>
    </w:p>
    <w:p w14:paraId="2140AC72" w14:textId="77777777" w:rsidR="00A731BA" w:rsidRDefault="00A731BA" w:rsidP="00A731BA">
      <w:pPr>
        <w:pStyle w:val="ListParagraph"/>
        <w:numPr>
          <w:ilvl w:val="0"/>
          <w:numId w:val="14"/>
        </w:numPr>
        <w:spacing w:before="40" w:after="40"/>
      </w:pPr>
      <w:r>
        <w:t>providing reasonable adjustments for disabled applicants;</w:t>
      </w:r>
    </w:p>
    <w:p w14:paraId="49245E37" w14:textId="77777777" w:rsidR="00A731BA" w:rsidRDefault="00A731BA" w:rsidP="00A731BA">
      <w:pPr>
        <w:pStyle w:val="ListParagraph"/>
        <w:numPr>
          <w:ilvl w:val="0"/>
          <w:numId w:val="14"/>
        </w:numPr>
        <w:spacing w:before="40" w:after="40"/>
      </w:pPr>
      <w:r>
        <w:t>offering assisted support to complete applications;</w:t>
      </w:r>
    </w:p>
    <w:p w14:paraId="133F44CA" w14:textId="77777777" w:rsidR="00A731BA" w:rsidRDefault="00A731BA" w:rsidP="00A731BA">
      <w:pPr>
        <w:pStyle w:val="ListParagraph"/>
        <w:numPr>
          <w:ilvl w:val="0"/>
          <w:numId w:val="14"/>
        </w:numPr>
        <w:spacing w:before="40" w:after="40"/>
      </w:pPr>
      <w:r>
        <w:t>providing translation and interpretation services where appropriate;</w:t>
      </w:r>
    </w:p>
    <w:p w14:paraId="7D3EC6EE" w14:textId="77777777" w:rsidR="00A731BA" w:rsidRDefault="00A731BA" w:rsidP="00A731BA">
      <w:pPr>
        <w:pStyle w:val="ListParagraph"/>
        <w:numPr>
          <w:ilvl w:val="0"/>
          <w:numId w:val="14"/>
        </w:numPr>
        <w:spacing w:before="40" w:after="40"/>
      </w:pPr>
      <w:r>
        <w:lastRenderedPageBreak/>
        <w:t>accepting applications from trusted referrers and representatives;</w:t>
      </w:r>
    </w:p>
    <w:p w14:paraId="6C629896" w14:textId="77777777" w:rsidR="00A731BA" w:rsidRDefault="00A731BA" w:rsidP="00A731BA">
      <w:pPr>
        <w:pStyle w:val="ListParagraph"/>
        <w:numPr>
          <w:ilvl w:val="0"/>
          <w:numId w:val="14"/>
        </w:numPr>
        <w:spacing w:before="40" w:after="40"/>
      </w:pPr>
      <w:r>
        <w:t>providing assisted digital support through Council services and partners.</w:t>
      </w:r>
    </w:p>
    <w:p w14:paraId="1D84A3B6" w14:textId="77777777" w:rsidR="00A731BA" w:rsidRDefault="00A731BA"/>
    <w:p w14:paraId="04894248" w14:textId="501F5625" w:rsidR="00A731BA" w:rsidRDefault="00A731BA" w:rsidP="008C70D9">
      <w:pPr>
        <w:pStyle w:val="ListParagraph"/>
        <w:numPr>
          <w:ilvl w:val="1"/>
          <w:numId w:val="18"/>
        </w:numPr>
        <w:spacing w:after="100"/>
      </w:pPr>
      <w:r>
        <w:t>The Council will capture and monitor equality data to identify any unintended barriers to access and to establish whether specific groups or communities require targeted support.</w:t>
      </w:r>
    </w:p>
    <w:p w14:paraId="20C06A5F" w14:textId="77777777" w:rsidR="00A731BA" w:rsidRDefault="00A731BA"/>
    <w:p w14:paraId="10BD8A6B" w14:textId="77777777" w:rsidR="00A731BA" w:rsidRDefault="00A731BA" w:rsidP="00882020">
      <w:pPr>
        <w:pStyle w:val="Heading1"/>
        <w:pBdr>
          <w:bottom w:val="single" w:sz="4" w:space="4" w:color="002395"/>
        </w:pBdr>
        <w:ind w:left="34"/>
      </w:pPr>
      <w:bookmarkStart w:id="45" w:name="_Toc232066153"/>
      <w:bookmarkStart w:id="46" w:name="_Toc232065920"/>
      <w:r>
        <w:t>14.  Communications</w:t>
      </w:r>
      <w:bookmarkEnd w:id="45"/>
      <w:bookmarkEnd w:id="46"/>
    </w:p>
    <w:p w14:paraId="5273DE6C" w14:textId="641B7C16" w:rsidR="00A731BA" w:rsidRDefault="00A731BA" w:rsidP="008C70D9">
      <w:pPr>
        <w:pStyle w:val="ListParagraph"/>
        <w:numPr>
          <w:ilvl w:val="1"/>
          <w:numId w:val="19"/>
        </w:numPr>
        <w:spacing w:after="100"/>
      </w:pPr>
      <w:r>
        <w:t>The Council will publicise the scheme and provide clear information to residents, partner organisations, trusted referrers and Council services about how to apply and how to access support.</w:t>
      </w:r>
    </w:p>
    <w:p w14:paraId="4228ADE0" w14:textId="77777777" w:rsidR="00A731BA" w:rsidRDefault="00A731BA"/>
    <w:p w14:paraId="2DA33FA5" w14:textId="57EFB4C6" w:rsidR="00A731BA" w:rsidRDefault="00A731BA" w:rsidP="008C70D9">
      <w:pPr>
        <w:pStyle w:val="ListParagraph"/>
        <w:numPr>
          <w:ilvl w:val="1"/>
          <w:numId w:val="19"/>
        </w:numPr>
        <w:spacing w:after="100"/>
      </w:pPr>
      <w:r>
        <w:t>As required by the CRF guidance, all materials will use the terms 'Housing Payment' and 'Crisis and Resilience Fund</w:t>
      </w:r>
      <w:proofErr w:type="gramStart"/>
      <w:r>
        <w:t>', and</w:t>
      </w:r>
      <w:proofErr w:type="gramEnd"/>
      <w:r>
        <w:t xml:space="preserve"> will acknowledge that the fund is funded by the UK Government. The latest version of this policy will be available on the Council website.</w:t>
      </w:r>
    </w:p>
    <w:p w14:paraId="6ACD6B8A" w14:textId="77777777" w:rsidR="00A731BA" w:rsidRDefault="00A731BA"/>
    <w:p w14:paraId="65A37BBA" w14:textId="387B4580" w:rsidR="00A731BA" w:rsidRDefault="00A731BA" w:rsidP="008C70D9">
      <w:pPr>
        <w:pStyle w:val="ListParagraph"/>
        <w:numPr>
          <w:ilvl w:val="1"/>
          <w:numId w:val="19"/>
        </w:numPr>
        <w:spacing w:after="100"/>
      </w:pPr>
      <w:r>
        <w:t>The Council will ensure that information is available in multiple formats and through multiple channels, including non-digital routes, to reach residents who are digitally excluded.</w:t>
      </w:r>
    </w:p>
    <w:p w14:paraId="4BCE6C4E" w14:textId="77777777" w:rsidR="00A731BA" w:rsidRDefault="00A731BA"/>
    <w:p w14:paraId="491DCF17" w14:textId="77777777" w:rsidR="00A731BA" w:rsidRDefault="00A731BA" w:rsidP="00882020">
      <w:pPr>
        <w:pStyle w:val="Heading1"/>
        <w:pBdr>
          <w:bottom w:val="single" w:sz="4" w:space="4" w:color="002395"/>
        </w:pBdr>
        <w:ind w:left="34"/>
      </w:pPr>
      <w:bookmarkStart w:id="47" w:name="_Toc232066154"/>
      <w:bookmarkStart w:id="48" w:name="_Toc232065921"/>
      <w:r>
        <w:t>15.  Scheme review</w:t>
      </w:r>
      <w:bookmarkEnd w:id="47"/>
      <w:bookmarkEnd w:id="48"/>
    </w:p>
    <w:p w14:paraId="179E8EA2" w14:textId="05DCAFC9" w:rsidR="00A731BA" w:rsidRDefault="00A731BA" w:rsidP="008C70D9">
      <w:pPr>
        <w:pStyle w:val="ListParagraph"/>
        <w:numPr>
          <w:ilvl w:val="1"/>
          <w:numId w:val="3"/>
        </w:numPr>
        <w:spacing w:after="100"/>
      </w:pPr>
      <w:r>
        <w:t>The Council reserves the right to review and revise this policy and the scheme at any time, based on:</w:t>
      </w:r>
    </w:p>
    <w:p w14:paraId="38D29832" w14:textId="77777777" w:rsidR="00A731BA" w:rsidRDefault="00A731BA" w:rsidP="00A731BA">
      <w:pPr>
        <w:pStyle w:val="ListParagraph"/>
        <w:numPr>
          <w:ilvl w:val="0"/>
          <w:numId w:val="14"/>
        </w:numPr>
        <w:spacing w:before="40" w:after="40"/>
      </w:pPr>
      <w:r>
        <w:t>demand, applications volumes and the funding position;</w:t>
      </w:r>
    </w:p>
    <w:p w14:paraId="02258A9D" w14:textId="77777777" w:rsidR="00A731BA" w:rsidRDefault="00A731BA" w:rsidP="00A731BA">
      <w:pPr>
        <w:pStyle w:val="ListParagraph"/>
        <w:numPr>
          <w:ilvl w:val="0"/>
          <w:numId w:val="14"/>
        </w:numPr>
        <w:spacing w:before="40" w:after="40"/>
      </w:pPr>
      <w:r>
        <w:t>learning from delivery, including feedback from officers, applicants and referrers;</w:t>
      </w:r>
    </w:p>
    <w:p w14:paraId="75435158" w14:textId="77777777" w:rsidR="00A731BA" w:rsidRDefault="00A731BA" w:rsidP="00A731BA">
      <w:pPr>
        <w:pStyle w:val="ListParagraph"/>
        <w:numPr>
          <w:ilvl w:val="0"/>
          <w:numId w:val="14"/>
        </w:numPr>
        <w:spacing w:before="40" w:after="40"/>
      </w:pPr>
      <w:r>
        <w:t>changes to government guidance, grant conditions or relevant legislation;</w:t>
      </w:r>
    </w:p>
    <w:p w14:paraId="32949289" w14:textId="77777777" w:rsidR="00A731BA" w:rsidRDefault="00A731BA" w:rsidP="00A731BA">
      <w:pPr>
        <w:pStyle w:val="ListParagraph"/>
        <w:numPr>
          <w:ilvl w:val="0"/>
          <w:numId w:val="14"/>
        </w:numPr>
        <w:spacing w:before="40" w:after="40"/>
      </w:pPr>
      <w:r>
        <w:t>audit findings and equality monitoring;</w:t>
      </w:r>
    </w:p>
    <w:p w14:paraId="08C65C07" w14:textId="77777777" w:rsidR="00A731BA" w:rsidRDefault="00A731BA" w:rsidP="00A731BA">
      <w:pPr>
        <w:pStyle w:val="ListParagraph"/>
        <w:numPr>
          <w:ilvl w:val="0"/>
          <w:numId w:val="14"/>
        </w:numPr>
        <w:spacing w:before="40" w:after="40"/>
      </w:pPr>
      <w:r>
        <w:t>changes to the CRF funding structure after Year 2 (from April 2028).</w:t>
      </w:r>
    </w:p>
    <w:p w14:paraId="3CC52C3E" w14:textId="77777777" w:rsidR="00A731BA" w:rsidRDefault="00A731BA"/>
    <w:p w14:paraId="733F2D19" w14:textId="4E76E716" w:rsidR="00A731BA" w:rsidRDefault="00A731BA" w:rsidP="008C70D9">
      <w:pPr>
        <w:pStyle w:val="ListParagraph"/>
        <w:numPr>
          <w:ilvl w:val="1"/>
          <w:numId w:val="3"/>
        </w:numPr>
        <w:spacing w:after="100"/>
      </w:pPr>
      <w:r>
        <w:t>Any material changes to this policy will be published on the Council website and communicated to relevant partners and services.</w:t>
      </w:r>
    </w:p>
    <w:p w14:paraId="59B20B78" w14:textId="77777777" w:rsidR="00A731BA" w:rsidRDefault="00A731BA"/>
    <w:p w14:paraId="2105C7E4" w14:textId="77777777" w:rsidR="00A731BA" w:rsidRDefault="00A731BA"/>
    <w:p w14:paraId="75D22A5A" w14:textId="77777777" w:rsidR="00A731BA" w:rsidRDefault="00A731BA">
      <w:pPr>
        <w:spacing w:after="100"/>
      </w:pPr>
      <w:r>
        <w:rPr>
          <w:b/>
          <w:bCs/>
          <w:color w:val="002395"/>
        </w:rPr>
        <w:t>Royal Borough of Kensington and Chelsea</w:t>
      </w:r>
    </w:p>
    <w:p w14:paraId="1AAFA533" w14:textId="12872195" w:rsidR="00A731BA" w:rsidRDefault="00A731BA">
      <w:pPr>
        <w:spacing w:after="100"/>
      </w:pPr>
      <w:r>
        <w:rPr>
          <w:color w:val="666666"/>
          <w:sz w:val="18"/>
          <w:szCs w:val="18"/>
        </w:rPr>
        <w:t xml:space="preserve">Crisis and Resilience Fund – Housing Payments </w:t>
      </w:r>
      <w:proofErr w:type="gramStart"/>
      <w:r>
        <w:rPr>
          <w:color w:val="666666"/>
          <w:sz w:val="18"/>
          <w:szCs w:val="18"/>
        </w:rPr>
        <w:t>Policy  |</w:t>
      </w:r>
      <w:proofErr w:type="gramEnd"/>
      <w:r>
        <w:rPr>
          <w:color w:val="666666"/>
          <w:sz w:val="18"/>
          <w:szCs w:val="18"/>
        </w:rPr>
        <w:t xml:space="preserve">  Version </w:t>
      </w:r>
      <w:proofErr w:type="gramStart"/>
      <w:r>
        <w:rPr>
          <w:color w:val="666666"/>
          <w:sz w:val="18"/>
          <w:szCs w:val="18"/>
        </w:rPr>
        <w:t>1.</w:t>
      </w:r>
      <w:r w:rsidR="00C52499">
        <w:rPr>
          <w:color w:val="666666"/>
          <w:sz w:val="18"/>
          <w:szCs w:val="18"/>
        </w:rPr>
        <w:t>4</w:t>
      </w:r>
      <w:r>
        <w:rPr>
          <w:color w:val="666666"/>
          <w:sz w:val="18"/>
          <w:szCs w:val="18"/>
        </w:rPr>
        <w:t xml:space="preserve">  |</w:t>
      </w:r>
      <w:proofErr w:type="gramEnd"/>
      <w:r>
        <w:rPr>
          <w:color w:val="666666"/>
          <w:sz w:val="18"/>
          <w:szCs w:val="18"/>
        </w:rPr>
        <w:t xml:space="preserve">  June 2026</w:t>
      </w:r>
    </w:p>
    <w:sectPr w:rsidR="00A731BA">
      <w:footerReference w:type="even" r:id="rId11"/>
      <w:footerReference w:type="default" r:id="rId12"/>
      <w:footerReference w:type="first" r:id="rId13"/>
      <w:pgSz w:w="11904" w:h="16831"/>
      <w:pgMar w:top="745" w:right="1398" w:bottom="901" w:left="141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C4F2F" w14:textId="77777777" w:rsidR="00C025D1" w:rsidRDefault="00C025D1">
      <w:pPr>
        <w:spacing w:after="0" w:line="240" w:lineRule="auto"/>
      </w:pPr>
      <w:r>
        <w:separator/>
      </w:r>
    </w:p>
  </w:endnote>
  <w:endnote w:type="continuationSeparator" w:id="0">
    <w:p w14:paraId="41B5D173" w14:textId="77777777" w:rsidR="00C025D1" w:rsidRDefault="00C025D1">
      <w:pPr>
        <w:spacing w:after="0" w:line="240" w:lineRule="auto"/>
      </w:pPr>
      <w:r>
        <w:continuationSeparator/>
      </w:r>
    </w:p>
  </w:endnote>
  <w:endnote w:type="continuationNotice" w:id="1">
    <w:p w14:paraId="2FAE2885" w14:textId="77777777" w:rsidR="00C025D1" w:rsidRDefault="00C025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9B64" w14:textId="77777777" w:rsidR="008120F2" w:rsidRDefault="008120F2">
    <w:pPr>
      <w:tabs>
        <w:tab w:val="center" w:pos="4558"/>
      </w:tabs>
      <w:spacing w:after="68" w:line="259" w:lineRule="auto"/>
      <w:ind w:left="0" w:firstLine="0"/>
      <w:jc w:val="left"/>
    </w:pPr>
    <w:r>
      <w:fldChar w:fldCharType="begin"/>
    </w:r>
    <w:r>
      <w:instrText xml:space="preserve"> PAGE   \* MERGEFORMAT </w:instrText>
    </w:r>
    <w:r>
      <w:fldChar w:fldCharType="separate"/>
    </w:r>
    <w:r>
      <w:rPr>
        <w:rFonts w:ascii="Arial" w:eastAsia="Arial" w:hAnsi="Arial" w:cs="Arial"/>
        <w:sz w:val="24"/>
      </w:rPr>
      <w:t>2</w:t>
    </w:r>
    <w:r>
      <w:rPr>
        <w:rFonts w:ascii="Arial" w:eastAsia="Arial" w:hAnsi="Arial" w:cs="Arial"/>
        <w:sz w:val="24"/>
      </w:rPr>
      <w:fldChar w:fldCharType="end"/>
    </w:r>
    <w:r>
      <w:rPr>
        <w:rFonts w:ascii="Arial" w:eastAsia="Arial" w:hAnsi="Arial" w:cs="Arial"/>
        <w:sz w:val="24"/>
      </w:rPr>
      <w:t xml:space="preserve">   </w:t>
    </w:r>
    <w:r>
      <w:rPr>
        <w:rFonts w:ascii="Arial" w:eastAsia="Arial" w:hAnsi="Arial" w:cs="Arial"/>
        <w:sz w:val="24"/>
      </w:rPr>
      <w:tab/>
    </w:r>
    <w:r>
      <w:rPr>
        <w:rFonts w:ascii="Arial" w:eastAsia="Arial" w:hAnsi="Arial" w:cs="Arial"/>
        <w:b/>
        <w:color w:val="004F6E"/>
        <w:sz w:val="16"/>
      </w:rPr>
      <w:t xml:space="preserve">Royal Borough of Kensington and Chelsea (“RBKC”) </w:t>
    </w:r>
    <w:r>
      <w:rPr>
        <w:rFonts w:ascii="Arial" w:eastAsia="Arial" w:hAnsi="Arial" w:cs="Arial"/>
        <w:sz w:val="24"/>
      </w:rPr>
      <w:t xml:space="preserve"> </w:t>
    </w:r>
    <w:r>
      <w:t xml:space="preserve">  </w:t>
    </w:r>
  </w:p>
  <w:p w14:paraId="366624CB" w14:textId="77777777" w:rsidR="008120F2" w:rsidRDefault="008120F2">
    <w:pPr>
      <w:spacing w:after="0" w:line="259" w:lineRule="auto"/>
      <w:ind w:left="29" w:firstLine="0"/>
      <w:jc w:val="left"/>
    </w:pPr>
    <w:r>
      <w:rPr>
        <w:rFonts w:ascii="Arial" w:eastAsia="Arial" w:hAnsi="Arial" w:cs="Arial"/>
        <w:sz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D692E" w14:textId="77777777" w:rsidR="008120F2" w:rsidRDefault="008120F2">
    <w:pPr>
      <w:tabs>
        <w:tab w:val="center" w:pos="4558"/>
      </w:tabs>
      <w:spacing w:after="68" w:line="259" w:lineRule="auto"/>
      <w:ind w:left="0" w:firstLine="0"/>
      <w:jc w:val="left"/>
    </w:pPr>
    <w:r>
      <w:rPr>
        <w:rFonts w:ascii="Arial" w:eastAsia="Arial" w:hAnsi="Arial" w:cs="Arial"/>
        <w:sz w:val="24"/>
      </w:rPr>
      <w:tab/>
    </w:r>
    <w:r>
      <w:rPr>
        <w:rFonts w:ascii="Arial" w:eastAsia="Arial" w:hAnsi="Arial" w:cs="Arial"/>
        <w:b/>
        <w:color w:val="004F6E"/>
        <w:sz w:val="16"/>
      </w:rPr>
      <w:t xml:space="preserve">Royal Borough of Kensington and Chelsea (“RBKC”) </w:t>
    </w:r>
    <w:r>
      <w:rPr>
        <w:rFonts w:ascii="Arial" w:eastAsia="Arial" w:hAnsi="Arial" w:cs="Arial"/>
        <w:sz w:val="24"/>
      </w:rPr>
      <w:t xml:space="preserve"> </w:t>
    </w:r>
    <w:r>
      <w:t xml:space="preserve">  </w:t>
    </w:r>
  </w:p>
  <w:p w14:paraId="4928FC6D" w14:textId="77777777" w:rsidR="008120F2" w:rsidRDefault="008120F2">
    <w:pPr>
      <w:spacing w:after="0" w:line="259" w:lineRule="auto"/>
      <w:ind w:left="29" w:firstLine="0"/>
      <w:jc w:val="left"/>
    </w:pPr>
    <w:r>
      <w:rPr>
        <w:rFonts w:ascii="Arial" w:eastAsia="Arial" w:hAnsi="Arial" w:cs="Arial"/>
        <w:sz w:val="24"/>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A349" w14:textId="77777777" w:rsidR="008120F2" w:rsidRDefault="008120F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8322" w14:textId="77777777" w:rsidR="00C025D1" w:rsidRDefault="00C025D1">
      <w:pPr>
        <w:spacing w:after="0" w:line="240" w:lineRule="auto"/>
      </w:pPr>
      <w:r>
        <w:separator/>
      </w:r>
    </w:p>
  </w:footnote>
  <w:footnote w:type="continuationSeparator" w:id="0">
    <w:p w14:paraId="7E46CE79" w14:textId="77777777" w:rsidR="00C025D1" w:rsidRDefault="00C025D1">
      <w:pPr>
        <w:spacing w:after="0" w:line="240" w:lineRule="auto"/>
      </w:pPr>
      <w:r>
        <w:continuationSeparator/>
      </w:r>
    </w:p>
  </w:footnote>
  <w:footnote w:type="continuationNotice" w:id="1">
    <w:p w14:paraId="2F674DE3" w14:textId="77777777" w:rsidR="00C025D1" w:rsidRDefault="00C025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613F"/>
    <w:multiLevelType w:val="multilevel"/>
    <w:tmpl w:val="D8E433D8"/>
    <w:lvl w:ilvl="0">
      <w:start w:val="4"/>
      <w:numFmt w:val="decimal"/>
      <w:lvlText w:val="%1"/>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1" w15:restartNumberingAfterBreak="0">
    <w:nsid w:val="03A75B30"/>
    <w:multiLevelType w:val="multilevel"/>
    <w:tmpl w:val="42D452F6"/>
    <w:lvl w:ilvl="0">
      <w:start w:val="8"/>
      <w:numFmt w:val="decimal"/>
      <w:lvlText w:val="%1"/>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2" w15:restartNumberingAfterBreak="0">
    <w:nsid w:val="08A72E0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B74EB6"/>
    <w:multiLevelType w:val="multilevel"/>
    <w:tmpl w:val="AB4AB642"/>
    <w:lvl w:ilvl="0">
      <w:start w:val="15"/>
      <w:numFmt w:val="decimal"/>
      <w:lvlText w:val="%1"/>
      <w:lvlJc w:val="left"/>
      <w:pPr>
        <w:ind w:left="390" w:hanging="390"/>
      </w:pPr>
      <w:rPr>
        <w:rFonts w:hint="default"/>
      </w:rPr>
    </w:lvl>
    <w:lvl w:ilvl="1">
      <w:start w:val="1"/>
      <w:numFmt w:val="decimal"/>
      <w:lvlText w:val="%1.%2"/>
      <w:lvlJc w:val="left"/>
      <w:pPr>
        <w:ind w:left="404" w:hanging="39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4" w15:restartNumberingAfterBreak="0">
    <w:nsid w:val="0C00147A"/>
    <w:multiLevelType w:val="multilevel"/>
    <w:tmpl w:val="6A4097F2"/>
    <w:lvl w:ilvl="0">
      <w:start w:val="3"/>
      <w:numFmt w:val="decimal"/>
      <w:lvlText w:val="%1"/>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5" w15:restartNumberingAfterBreak="0">
    <w:nsid w:val="11397621"/>
    <w:multiLevelType w:val="multilevel"/>
    <w:tmpl w:val="336AE2C6"/>
    <w:lvl w:ilvl="0">
      <w:start w:val="14"/>
      <w:numFmt w:val="decimal"/>
      <w:lvlText w:val="%1"/>
      <w:lvlJc w:val="left"/>
      <w:pPr>
        <w:ind w:left="390" w:hanging="390"/>
      </w:pPr>
      <w:rPr>
        <w:rFonts w:hint="default"/>
      </w:rPr>
    </w:lvl>
    <w:lvl w:ilvl="1">
      <w:start w:val="1"/>
      <w:numFmt w:val="decimal"/>
      <w:lvlText w:val="%1.%2"/>
      <w:lvlJc w:val="left"/>
      <w:pPr>
        <w:ind w:left="404" w:hanging="39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6" w15:restartNumberingAfterBreak="0">
    <w:nsid w:val="15953717"/>
    <w:multiLevelType w:val="multilevel"/>
    <w:tmpl w:val="42D452F6"/>
    <w:lvl w:ilvl="0">
      <w:start w:val="5"/>
      <w:numFmt w:val="decimal"/>
      <w:lvlText w:val="%1"/>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7" w15:restartNumberingAfterBreak="0">
    <w:nsid w:val="18576B33"/>
    <w:multiLevelType w:val="multilevel"/>
    <w:tmpl w:val="8656F9B8"/>
    <w:lvl w:ilvl="0">
      <w:start w:val="1"/>
      <w:numFmt w:val="bullet"/>
      <w:lvlText w:val=""/>
      <w:lvlJc w:val="left"/>
      <w:pPr>
        <w:ind w:left="734" w:hanging="360"/>
      </w:pPr>
      <w:rPr>
        <w:rFonts w:ascii="Symbol" w:hAnsi="Symbol" w:hint="default"/>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66" w:hanging="432"/>
      </w:pPr>
      <w:rPr>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598" w:hanging="504"/>
      </w:pPr>
      <w:rPr>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2102" w:hanging="648"/>
      </w:pPr>
      <w:rPr>
        <w:b w:val="0"/>
        <w:i w:val="0"/>
        <w:strike w:val="0"/>
        <w:dstrike w:val="0"/>
        <w:color w:val="000000"/>
        <w:sz w:val="22"/>
        <w:szCs w:val="22"/>
        <w:u w:val="none" w:color="000000"/>
        <w:bdr w:val="none" w:sz="0" w:space="0" w:color="auto"/>
        <w:shd w:val="clear" w:color="auto" w:fill="auto"/>
        <w:vertAlign w:val="baseline"/>
      </w:rPr>
    </w:lvl>
    <w:lvl w:ilvl="4">
      <w:start w:val="1"/>
      <w:numFmt w:val="decimal"/>
      <w:lvlText w:val="%1.%2.%3.%4.%5."/>
      <w:lvlJc w:val="left"/>
      <w:pPr>
        <w:ind w:left="2606" w:hanging="792"/>
      </w:pPr>
      <w:rPr>
        <w:b w:val="0"/>
        <w:i w:val="0"/>
        <w:strike w:val="0"/>
        <w:dstrike w:val="0"/>
        <w:color w:val="000000"/>
        <w:sz w:val="22"/>
        <w:szCs w:val="22"/>
        <w:u w:val="none" w:color="000000"/>
        <w:bdr w:val="none" w:sz="0" w:space="0" w:color="auto"/>
        <w:shd w:val="clear" w:color="auto" w:fill="auto"/>
        <w:vertAlign w:val="baseline"/>
      </w:rPr>
    </w:lvl>
    <w:lvl w:ilvl="5">
      <w:start w:val="1"/>
      <w:numFmt w:val="decimal"/>
      <w:lvlText w:val="%1.%2.%3.%4.%5.%6."/>
      <w:lvlJc w:val="left"/>
      <w:pPr>
        <w:ind w:left="3110" w:hanging="936"/>
      </w:pPr>
      <w:rPr>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1.%2.%3.%4.%5.%6.%7."/>
      <w:lvlJc w:val="left"/>
      <w:pPr>
        <w:ind w:left="3614" w:hanging="1080"/>
      </w:pPr>
      <w:rPr>
        <w:b w:val="0"/>
        <w:i w:val="0"/>
        <w:strike w:val="0"/>
        <w:dstrike w:val="0"/>
        <w:color w:val="000000"/>
        <w:sz w:val="22"/>
        <w:szCs w:val="22"/>
        <w:u w:val="none" w:color="000000"/>
        <w:bdr w:val="none" w:sz="0" w:space="0" w:color="auto"/>
        <w:shd w:val="clear" w:color="auto" w:fill="auto"/>
        <w:vertAlign w:val="baseline"/>
      </w:rPr>
    </w:lvl>
    <w:lvl w:ilvl="7">
      <w:start w:val="1"/>
      <w:numFmt w:val="decimal"/>
      <w:lvlText w:val="%1.%2.%3.%4.%5.%6.%7.%8."/>
      <w:lvlJc w:val="left"/>
      <w:pPr>
        <w:ind w:left="4118" w:hanging="1224"/>
      </w:pPr>
      <w:rPr>
        <w:b w:val="0"/>
        <w:i w:val="0"/>
        <w:strike w:val="0"/>
        <w:dstrike w:val="0"/>
        <w:color w:val="000000"/>
        <w:sz w:val="22"/>
        <w:szCs w:val="22"/>
        <w:u w:val="none" w:color="000000"/>
        <w:bdr w:val="none" w:sz="0" w:space="0" w:color="auto"/>
        <w:shd w:val="clear" w:color="auto" w:fill="auto"/>
        <w:vertAlign w:val="baseline"/>
      </w:rPr>
    </w:lvl>
    <w:lvl w:ilvl="8">
      <w:start w:val="1"/>
      <w:numFmt w:val="decimal"/>
      <w:lvlText w:val="%1.%2.%3.%4.%5.%6.%7.%8.%9."/>
      <w:lvlJc w:val="left"/>
      <w:pPr>
        <w:ind w:left="4694" w:hanging="1440"/>
      </w:pPr>
      <w:rPr>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A5025B7"/>
    <w:multiLevelType w:val="multilevel"/>
    <w:tmpl w:val="47E45456"/>
    <w:lvl w:ilvl="0">
      <w:start w:val="10"/>
      <w:numFmt w:val="decimal"/>
      <w:lvlText w:val="%1"/>
      <w:lvlJc w:val="left"/>
      <w:pPr>
        <w:ind w:left="390" w:hanging="390"/>
      </w:pPr>
      <w:rPr>
        <w:rFonts w:hint="default"/>
      </w:rPr>
    </w:lvl>
    <w:lvl w:ilvl="1">
      <w:start w:val="1"/>
      <w:numFmt w:val="decimal"/>
      <w:lvlText w:val="%1.%2"/>
      <w:lvlJc w:val="left"/>
      <w:pPr>
        <w:ind w:left="404" w:hanging="39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9" w15:restartNumberingAfterBreak="0">
    <w:nsid w:val="1D015E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1A3846"/>
    <w:multiLevelType w:val="multilevel"/>
    <w:tmpl w:val="42D452F6"/>
    <w:lvl w:ilvl="0">
      <w:start w:val="7"/>
      <w:numFmt w:val="decimal"/>
      <w:lvlText w:val="%1"/>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11" w15:restartNumberingAfterBreak="0">
    <w:nsid w:val="278126EA"/>
    <w:multiLevelType w:val="multilevel"/>
    <w:tmpl w:val="42D452F6"/>
    <w:lvl w:ilvl="0">
      <w:start w:val="9"/>
      <w:numFmt w:val="decimal"/>
      <w:lvlText w:val="%1"/>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12" w15:restartNumberingAfterBreak="0">
    <w:nsid w:val="404C7646"/>
    <w:multiLevelType w:val="multilevel"/>
    <w:tmpl w:val="50122996"/>
    <w:lvl w:ilvl="0">
      <w:start w:val="11"/>
      <w:numFmt w:val="decimal"/>
      <w:lvlText w:val="%1"/>
      <w:lvlJc w:val="left"/>
      <w:pPr>
        <w:ind w:left="390" w:hanging="390"/>
      </w:pPr>
      <w:rPr>
        <w:rFonts w:hint="default"/>
      </w:rPr>
    </w:lvl>
    <w:lvl w:ilvl="1">
      <w:start w:val="1"/>
      <w:numFmt w:val="decimal"/>
      <w:lvlText w:val="%1.%2"/>
      <w:lvlJc w:val="left"/>
      <w:pPr>
        <w:ind w:left="404" w:hanging="39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13" w15:restartNumberingAfterBreak="0">
    <w:nsid w:val="40D86C6C"/>
    <w:multiLevelType w:val="multilevel"/>
    <w:tmpl w:val="42D452F6"/>
    <w:lvl w:ilvl="0">
      <w:start w:val="6"/>
      <w:numFmt w:val="decimal"/>
      <w:lvlText w:val="%1"/>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14" w15:restartNumberingAfterBreak="0">
    <w:nsid w:val="42E20CFD"/>
    <w:multiLevelType w:val="multilevel"/>
    <w:tmpl w:val="051C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B9458B"/>
    <w:multiLevelType w:val="multilevel"/>
    <w:tmpl w:val="558062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BFA5645"/>
    <w:multiLevelType w:val="multilevel"/>
    <w:tmpl w:val="DB945AFA"/>
    <w:lvl w:ilvl="0">
      <w:start w:val="2"/>
      <w:numFmt w:val="decimal"/>
      <w:lvlText w:val="%1"/>
      <w:lvlJc w:val="left"/>
      <w:pPr>
        <w:ind w:left="360" w:hanging="360"/>
      </w:pPr>
      <w:rPr>
        <w:rFonts w:hint="default"/>
      </w:rPr>
    </w:lvl>
    <w:lvl w:ilvl="1">
      <w:start w:val="1"/>
      <w:numFmt w:val="decimal"/>
      <w:lvlText w:val="%1.%2"/>
      <w:lvlJc w:val="left"/>
      <w:pPr>
        <w:ind w:left="374"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17" w15:restartNumberingAfterBreak="0">
    <w:nsid w:val="60AA31CF"/>
    <w:multiLevelType w:val="multilevel"/>
    <w:tmpl w:val="33DE2502"/>
    <w:lvl w:ilvl="0">
      <w:start w:val="12"/>
      <w:numFmt w:val="decimal"/>
      <w:lvlText w:val="%1"/>
      <w:lvlJc w:val="left"/>
      <w:pPr>
        <w:ind w:left="390" w:hanging="390"/>
      </w:pPr>
      <w:rPr>
        <w:rFonts w:hint="default"/>
      </w:rPr>
    </w:lvl>
    <w:lvl w:ilvl="1">
      <w:start w:val="1"/>
      <w:numFmt w:val="decimal"/>
      <w:lvlText w:val="%1.%2"/>
      <w:lvlJc w:val="left"/>
      <w:pPr>
        <w:ind w:left="404" w:hanging="39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18" w15:restartNumberingAfterBreak="0">
    <w:nsid w:val="765E506C"/>
    <w:multiLevelType w:val="multilevel"/>
    <w:tmpl w:val="298402C2"/>
    <w:lvl w:ilvl="0">
      <w:start w:val="13"/>
      <w:numFmt w:val="decimal"/>
      <w:lvlText w:val="%1"/>
      <w:lvlJc w:val="left"/>
      <w:pPr>
        <w:ind w:left="390" w:hanging="390"/>
      </w:pPr>
      <w:rPr>
        <w:rFonts w:hint="default"/>
      </w:rPr>
    </w:lvl>
    <w:lvl w:ilvl="1">
      <w:start w:val="1"/>
      <w:numFmt w:val="decimal"/>
      <w:lvlText w:val="%1.%2"/>
      <w:lvlJc w:val="left"/>
      <w:pPr>
        <w:ind w:left="404" w:hanging="39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552" w:hanging="1440"/>
      </w:pPr>
      <w:rPr>
        <w:rFonts w:hint="default"/>
      </w:rPr>
    </w:lvl>
  </w:abstractNum>
  <w:abstractNum w:abstractNumId="19" w15:restartNumberingAfterBreak="0">
    <w:nsid w:val="79FB6E80"/>
    <w:multiLevelType w:val="multilevel"/>
    <w:tmpl w:val="8656F9B8"/>
    <w:lvl w:ilvl="0">
      <w:start w:val="1"/>
      <w:numFmt w:val="bullet"/>
      <w:lvlText w:val=""/>
      <w:lvlJc w:val="left"/>
      <w:pPr>
        <w:ind w:left="734" w:hanging="360"/>
      </w:pPr>
      <w:rPr>
        <w:rFonts w:ascii="Symbol" w:hAnsi="Symbol" w:hint="default"/>
      </w:rPr>
    </w:lvl>
    <w:lvl w:ilvl="1">
      <w:start w:val="1"/>
      <w:numFmt w:val="decimal"/>
      <w:lvlText w:val="%1.%2."/>
      <w:lvlJc w:val="left"/>
      <w:pPr>
        <w:ind w:left="1166" w:hanging="432"/>
      </w:pPr>
    </w:lvl>
    <w:lvl w:ilvl="2">
      <w:start w:val="1"/>
      <w:numFmt w:val="decimal"/>
      <w:lvlText w:val="%1.%2.%3."/>
      <w:lvlJc w:val="left"/>
      <w:pPr>
        <w:ind w:left="1598" w:hanging="504"/>
      </w:pPr>
    </w:lvl>
    <w:lvl w:ilvl="3">
      <w:start w:val="1"/>
      <w:numFmt w:val="decimal"/>
      <w:lvlText w:val="%1.%2.%3.%4."/>
      <w:lvlJc w:val="left"/>
      <w:pPr>
        <w:ind w:left="2102" w:hanging="648"/>
      </w:pPr>
    </w:lvl>
    <w:lvl w:ilvl="4">
      <w:start w:val="1"/>
      <w:numFmt w:val="decimal"/>
      <w:lvlText w:val="%1.%2.%3.%4.%5."/>
      <w:lvlJc w:val="left"/>
      <w:pPr>
        <w:ind w:left="2606" w:hanging="792"/>
      </w:pPr>
    </w:lvl>
    <w:lvl w:ilvl="5">
      <w:start w:val="1"/>
      <w:numFmt w:val="decimal"/>
      <w:lvlText w:val="%1.%2.%3.%4.%5.%6."/>
      <w:lvlJc w:val="left"/>
      <w:pPr>
        <w:ind w:left="3110" w:hanging="936"/>
      </w:pPr>
    </w:lvl>
    <w:lvl w:ilvl="6">
      <w:start w:val="1"/>
      <w:numFmt w:val="decimal"/>
      <w:lvlText w:val="%1.%2.%3.%4.%5.%6.%7."/>
      <w:lvlJc w:val="left"/>
      <w:pPr>
        <w:ind w:left="3614" w:hanging="1080"/>
      </w:pPr>
    </w:lvl>
    <w:lvl w:ilvl="7">
      <w:start w:val="1"/>
      <w:numFmt w:val="decimal"/>
      <w:lvlText w:val="%1.%2.%3.%4.%5.%6.%7.%8."/>
      <w:lvlJc w:val="left"/>
      <w:pPr>
        <w:ind w:left="4118" w:hanging="1224"/>
      </w:pPr>
    </w:lvl>
    <w:lvl w:ilvl="8">
      <w:start w:val="1"/>
      <w:numFmt w:val="decimal"/>
      <w:lvlText w:val="%1.%2.%3.%4.%5.%6.%7.%8.%9."/>
      <w:lvlJc w:val="left"/>
      <w:pPr>
        <w:ind w:left="4694" w:hanging="1440"/>
      </w:pPr>
    </w:lvl>
  </w:abstractNum>
  <w:num w:numId="1" w16cid:durableId="1004281607">
    <w:abstractNumId w:val="13"/>
  </w:num>
  <w:num w:numId="2" w16cid:durableId="1045907214">
    <w:abstractNumId w:val="9"/>
  </w:num>
  <w:num w:numId="3" w16cid:durableId="1179274491">
    <w:abstractNumId w:val="3"/>
  </w:num>
  <w:num w:numId="4" w16cid:durableId="1195998392">
    <w:abstractNumId w:val="4"/>
  </w:num>
  <w:num w:numId="5" w16cid:durableId="143393436">
    <w:abstractNumId w:val="15"/>
  </w:num>
  <w:num w:numId="6" w16cid:durableId="1518814037">
    <w:abstractNumId w:val="12"/>
  </w:num>
  <w:num w:numId="7" w16cid:durableId="1555971756">
    <w:abstractNumId w:val="8"/>
  </w:num>
  <w:num w:numId="8" w16cid:durableId="1604997033">
    <w:abstractNumId w:val="16"/>
  </w:num>
  <w:num w:numId="9" w16cid:durableId="1951354059">
    <w:abstractNumId w:val="19"/>
  </w:num>
  <w:num w:numId="10" w16cid:durableId="324676100">
    <w:abstractNumId w:val="2"/>
  </w:num>
  <w:num w:numId="11" w16cid:durableId="371733992">
    <w:abstractNumId w:val="1"/>
  </w:num>
  <w:num w:numId="12" w16cid:durableId="402604906">
    <w:abstractNumId w:val="17"/>
  </w:num>
  <w:num w:numId="13" w16cid:durableId="469521850">
    <w:abstractNumId w:val="6"/>
  </w:num>
  <w:num w:numId="14" w16cid:durableId="537544395">
    <w:abstractNumId w:val="7"/>
  </w:num>
  <w:num w:numId="15" w16cid:durableId="543450896">
    <w:abstractNumId w:val="0"/>
  </w:num>
  <w:num w:numId="16" w16cid:durableId="548031622">
    <w:abstractNumId w:val="11"/>
  </w:num>
  <w:num w:numId="17" w16cid:durableId="627131660">
    <w:abstractNumId w:val="10"/>
  </w:num>
  <w:num w:numId="18" w16cid:durableId="649558667">
    <w:abstractNumId w:val="18"/>
  </w:num>
  <w:num w:numId="19" w16cid:durableId="939022353">
    <w:abstractNumId w:val="5"/>
  </w:num>
  <w:num w:numId="20" w16cid:durableId="1681664951">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5A1"/>
    <w:rsid w:val="00001D45"/>
    <w:rsid w:val="00005131"/>
    <w:rsid w:val="00005B67"/>
    <w:rsid w:val="0001224C"/>
    <w:rsid w:val="00014AB8"/>
    <w:rsid w:val="0001771C"/>
    <w:rsid w:val="00017925"/>
    <w:rsid w:val="00020954"/>
    <w:rsid w:val="000218EC"/>
    <w:rsid w:val="00022AA0"/>
    <w:rsid w:val="000234BB"/>
    <w:rsid w:val="00023E82"/>
    <w:rsid w:val="000248E4"/>
    <w:rsid w:val="000279AC"/>
    <w:rsid w:val="000317E4"/>
    <w:rsid w:val="00040001"/>
    <w:rsid w:val="0004138D"/>
    <w:rsid w:val="00041CDC"/>
    <w:rsid w:val="00050835"/>
    <w:rsid w:val="00051403"/>
    <w:rsid w:val="00055702"/>
    <w:rsid w:val="0005A648"/>
    <w:rsid w:val="0006790C"/>
    <w:rsid w:val="00075CD1"/>
    <w:rsid w:val="000773FE"/>
    <w:rsid w:val="000847C0"/>
    <w:rsid w:val="00085A39"/>
    <w:rsid w:val="000A0191"/>
    <w:rsid w:val="000A3ADA"/>
    <w:rsid w:val="000A4574"/>
    <w:rsid w:val="000A4C8D"/>
    <w:rsid w:val="000A5D7F"/>
    <w:rsid w:val="000A649A"/>
    <w:rsid w:val="000A7AD0"/>
    <w:rsid w:val="000B324F"/>
    <w:rsid w:val="000B51BF"/>
    <w:rsid w:val="000C5A84"/>
    <w:rsid w:val="000D2621"/>
    <w:rsid w:val="000E040F"/>
    <w:rsid w:val="000E16A8"/>
    <w:rsid w:val="000E230A"/>
    <w:rsid w:val="000F0B7B"/>
    <w:rsid w:val="000F10C0"/>
    <w:rsid w:val="000F6AE6"/>
    <w:rsid w:val="00104AB4"/>
    <w:rsid w:val="001102F7"/>
    <w:rsid w:val="001122AC"/>
    <w:rsid w:val="00112DF9"/>
    <w:rsid w:val="00123812"/>
    <w:rsid w:val="00126AD2"/>
    <w:rsid w:val="00133925"/>
    <w:rsid w:val="00134F56"/>
    <w:rsid w:val="001356A3"/>
    <w:rsid w:val="001409C1"/>
    <w:rsid w:val="00150A97"/>
    <w:rsid w:val="001555B1"/>
    <w:rsid w:val="00156EA9"/>
    <w:rsid w:val="00160C7C"/>
    <w:rsid w:val="0016775E"/>
    <w:rsid w:val="0017324A"/>
    <w:rsid w:val="001744F2"/>
    <w:rsid w:val="0017639D"/>
    <w:rsid w:val="00180AC3"/>
    <w:rsid w:val="00180BDC"/>
    <w:rsid w:val="00185533"/>
    <w:rsid w:val="00186F16"/>
    <w:rsid w:val="00192ED8"/>
    <w:rsid w:val="00194539"/>
    <w:rsid w:val="001A6B0B"/>
    <w:rsid w:val="001A7AA8"/>
    <w:rsid w:val="001C37FD"/>
    <w:rsid w:val="001C563C"/>
    <w:rsid w:val="001D2FDF"/>
    <w:rsid w:val="001D4544"/>
    <w:rsid w:val="001D4DE2"/>
    <w:rsid w:val="001E3691"/>
    <w:rsid w:val="001E3C4C"/>
    <w:rsid w:val="001E4727"/>
    <w:rsid w:val="001F4AA8"/>
    <w:rsid w:val="00200EE2"/>
    <w:rsid w:val="00203BB2"/>
    <w:rsid w:val="00214DB8"/>
    <w:rsid w:val="002150C9"/>
    <w:rsid w:val="00216638"/>
    <w:rsid w:val="00221DE7"/>
    <w:rsid w:val="00226CD8"/>
    <w:rsid w:val="00230DD9"/>
    <w:rsid w:val="00234E48"/>
    <w:rsid w:val="002405AD"/>
    <w:rsid w:val="00245924"/>
    <w:rsid w:val="002460CE"/>
    <w:rsid w:val="002463C3"/>
    <w:rsid w:val="00246D0D"/>
    <w:rsid w:val="00250A72"/>
    <w:rsid w:val="00253749"/>
    <w:rsid w:val="00253954"/>
    <w:rsid w:val="002600EE"/>
    <w:rsid w:val="00260EE6"/>
    <w:rsid w:val="00266967"/>
    <w:rsid w:val="00271255"/>
    <w:rsid w:val="002775C9"/>
    <w:rsid w:val="00283678"/>
    <w:rsid w:val="00283B9C"/>
    <w:rsid w:val="00291ED1"/>
    <w:rsid w:val="002953E8"/>
    <w:rsid w:val="00296E8B"/>
    <w:rsid w:val="002A2004"/>
    <w:rsid w:val="002A34CA"/>
    <w:rsid w:val="002A4173"/>
    <w:rsid w:val="002A5A10"/>
    <w:rsid w:val="002A6400"/>
    <w:rsid w:val="002B219E"/>
    <w:rsid w:val="002B2761"/>
    <w:rsid w:val="002C0009"/>
    <w:rsid w:val="002C107C"/>
    <w:rsid w:val="002C4C90"/>
    <w:rsid w:val="002D0B0F"/>
    <w:rsid w:val="002D36D8"/>
    <w:rsid w:val="002D3A68"/>
    <w:rsid w:val="002D56F5"/>
    <w:rsid w:val="002E313A"/>
    <w:rsid w:val="002F69FF"/>
    <w:rsid w:val="002F786A"/>
    <w:rsid w:val="002F7EF1"/>
    <w:rsid w:val="0031129D"/>
    <w:rsid w:val="00312E7F"/>
    <w:rsid w:val="003154C5"/>
    <w:rsid w:val="00316F83"/>
    <w:rsid w:val="0032039A"/>
    <w:rsid w:val="003222FB"/>
    <w:rsid w:val="00336111"/>
    <w:rsid w:val="003447B8"/>
    <w:rsid w:val="00361438"/>
    <w:rsid w:val="0036186E"/>
    <w:rsid w:val="00365E5D"/>
    <w:rsid w:val="003736D9"/>
    <w:rsid w:val="00377950"/>
    <w:rsid w:val="00395827"/>
    <w:rsid w:val="003B55EC"/>
    <w:rsid w:val="003C1175"/>
    <w:rsid w:val="003C2B0F"/>
    <w:rsid w:val="003C4566"/>
    <w:rsid w:val="003D0392"/>
    <w:rsid w:val="003D59A8"/>
    <w:rsid w:val="003D783B"/>
    <w:rsid w:val="003E20B9"/>
    <w:rsid w:val="003E398C"/>
    <w:rsid w:val="003E755A"/>
    <w:rsid w:val="0040073D"/>
    <w:rsid w:val="00402585"/>
    <w:rsid w:val="00404E85"/>
    <w:rsid w:val="0041012C"/>
    <w:rsid w:val="00412352"/>
    <w:rsid w:val="004166FB"/>
    <w:rsid w:val="00416BB2"/>
    <w:rsid w:val="004175C7"/>
    <w:rsid w:val="00422D07"/>
    <w:rsid w:val="00430ECD"/>
    <w:rsid w:val="0043251D"/>
    <w:rsid w:val="00433583"/>
    <w:rsid w:val="00436C6D"/>
    <w:rsid w:val="00437AA1"/>
    <w:rsid w:val="00440E0C"/>
    <w:rsid w:val="00440F62"/>
    <w:rsid w:val="0044301D"/>
    <w:rsid w:val="00451634"/>
    <w:rsid w:val="0045597C"/>
    <w:rsid w:val="00455DA2"/>
    <w:rsid w:val="00456CAA"/>
    <w:rsid w:val="004600D6"/>
    <w:rsid w:val="004646B9"/>
    <w:rsid w:val="00470494"/>
    <w:rsid w:val="00471257"/>
    <w:rsid w:val="00475FA1"/>
    <w:rsid w:val="00480368"/>
    <w:rsid w:val="004878CD"/>
    <w:rsid w:val="004952AA"/>
    <w:rsid w:val="004A25A1"/>
    <w:rsid w:val="004A408E"/>
    <w:rsid w:val="004A4664"/>
    <w:rsid w:val="004A78A1"/>
    <w:rsid w:val="004C596E"/>
    <w:rsid w:val="004D1D31"/>
    <w:rsid w:val="004D38D3"/>
    <w:rsid w:val="004D629A"/>
    <w:rsid w:val="004D7A5C"/>
    <w:rsid w:val="004E39F1"/>
    <w:rsid w:val="004F0817"/>
    <w:rsid w:val="005017E0"/>
    <w:rsid w:val="00506366"/>
    <w:rsid w:val="00511889"/>
    <w:rsid w:val="00512EA8"/>
    <w:rsid w:val="00513DBC"/>
    <w:rsid w:val="00524121"/>
    <w:rsid w:val="00524F51"/>
    <w:rsid w:val="0052630F"/>
    <w:rsid w:val="0053331F"/>
    <w:rsid w:val="0054018C"/>
    <w:rsid w:val="00542116"/>
    <w:rsid w:val="00543A43"/>
    <w:rsid w:val="00553547"/>
    <w:rsid w:val="00564B57"/>
    <w:rsid w:val="00564EC2"/>
    <w:rsid w:val="00566C0B"/>
    <w:rsid w:val="00571BCC"/>
    <w:rsid w:val="00577E00"/>
    <w:rsid w:val="00597EC6"/>
    <w:rsid w:val="005A4A03"/>
    <w:rsid w:val="005A7DE8"/>
    <w:rsid w:val="005B0111"/>
    <w:rsid w:val="005B14E5"/>
    <w:rsid w:val="005C186B"/>
    <w:rsid w:val="005C31B6"/>
    <w:rsid w:val="005C6557"/>
    <w:rsid w:val="005D50C7"/>
    <w:rsid w:val="005F1931"/>
    <w:rsid w:val="005F3C85"/>
    <w:rsid w:val="005F4C43"/>
    <w:rsid w:val="005F4EA1"/>
    <w:rsid w:val="006026DE"/>
    <w:rsid w:val="006074A3"/>
    <w:rsid w:val="00611DF6"/>
    <w:rsid w:val="00614AED"/>
    <w:rsid w:val="0061560E"/>
    <w:rsid w:val="006159D2"/>
    <w:rsid w:val="00622C22"/>
    <w:rsid w:val="00622E0E"/>
    <w:rsid w:val="00630640"/>
    <w:rsid w:val="00630C01"/>
    <w:rsid w:val="006417C9"/>
    <w:rsid w:val="006420E7"/>
    <w:rsid w:val="00651D43"/>
    <w:rsid w:val="0065499E"/>
    <w:rsid w:val="00660C35"/>
    <w:rsid w:val="00661AD9"/>
    <w:rsid w:val="006634B9"/>
    <w:rsid w:val="00665314"/>
    <w:rsid w:val="00665C1D"/>
    <w:rsid w:val="0067753D"/>
    <w:rsid w:val="00677DB0"/>
    <w:rsid w:val="00681D0A"/>
    <w:rsid w:val="00684742"/>
    <w:rsid w:val="006878EF"/>
    <w:rsid w:val="00690E18"/>
    <w:rsid w:val="006A1A21"/>
    <w:rsid w:val="006A5A35"/>
    <w:rsid w:val="006A7AA8"/>
    <w:rsid w:val="006A7CD1"/>
    <w:rsid w:val="006D1413"/>
    <w:rsid w:val="006E3C80"/>
    <w:rsid w:val="006E3D4E"/>
    <w:rsid w:val="006E5D6D"/>
    <w:rsid w:val="006F2611"/>
    <w:rsid w:val="00702685"/>
    <w:rsid w:val="00704185"/>
    <w:rsid w:val="00714AFD"/>
    <w:rsid w:val="00717A45"/>
    <w:rsid w:val="00722481"/>
    <w:rsid w:val="00723C72"/>
    <w:rsid w:val="0072620C"/>
    <w:rsid w:val="00726543"/>
    <w:rsid w:val="0073041D"/>
    <w:rsid w:val="0073377B"/>
    <w:rsid w:val="0073382C"/>
    <w:rsid w:val="00733F64"/>
    <w:rsid w:val="0073745E"/>
    <w:rsid w:val="00742341"/>
    <w:rsid w:val="0074305F"/>
    <w:rsid w:val="00752DEA"/>
    <w:rsid w:val="00754F3D"/>
    <w:rsid w:val="007670CA"/>
    <w:rsid w:val="00767FD0"/>
    <w:rsid w:val="007704F0"/>
    <w:rsid w:val="00775572"/>
    <w:rsid w:val="0077716D"/>
    <w:rsid w:val="00777AD5"/>
    <w:rsid w:val="00781D15"/>
    <w:rsid w:val="0078500A"/>
    <w:rsid w:val="007936E9"/>
    <w:rsid w:val="00794517"/>
    <w:rsid w:val="00795BFC"/>
    <w:rsid w:val="00797F6F"/>
    <w:rsid w:val="007A4D8D"/>
    <w:rsid w:val="007A787A"/>
    <w:rsid w:val="007B49C7"/>
    <w:rsid w:val="007C01E8"/>
    <w:rsid w:val="007C11FC"/>
    <w:rsid w:val="007C179C"/>
    <w:rsid w:val="007C2141"/>
    <w:rsid w:val="007C40EC"/>
    <w:rsid w:val="007C53E2"/>
    <w:rsid w:val="007D1377"/>
    <w:rsid w:val="007D29FE"/>
    <w:rsid w:val="007D5E63"/>
    <w:rsid w:val="007D772A"/>
    <w:rsid w:val="007D7D6E"/>
    <w:rsid w:val="007E180D"/>
    <w:rsid w:val="007E1A26"/>
    <w:rsid w:val="007E5C8E"/>
    <w:rsid w:val="007E7ED6"/>
    <w:rsid w:val="007F0087"/>
    <w:rsid w:val="007F5DDE"/>
    <w:rsid w:val="00800B99"/>
    <w:rsid w:val="00805905"/>
    <w:rsid w:val="00807398"/>
    <w:rsid w:val="008108E2"/>
    <w:rsid w:val="008120F2"/>
    <w:rsid w:val="00820093"/>
    <w:rsid w:val="00821D16"/>
    <w:rsid w:val="00822428"/>
    <w:rsid w:val="00822DF0"/>
    <w:rsid w:val="00834423"/>
    <w:rsid w:val="00834F36"/>
    <w:rsid w:val="00836C10"/>
    <w:rsid w:val="008371F2"/>
    <w:rsid w:val="008443A9"/>
    <w:rsid w:val="00844898"/>
    <w:rsid w:val="00846DF1"/>
    <w:rsid w:val="00850884"/>
    <w:rsid w:val="00853340"/>
    <w:rsid w:val="00853A61"/>
    <w:rsid w:val="00855587"/>
    <w:rsid w:val="008573CE"/>
    <w:rsid w:val="00862ECB"/>
    <w:rsid w:val="0086684D"/>
    <w:rsid w:val="0087034F"/>
    <w:rsid w:val="00871594"/>
    <w:rsid w:val="008727F7"/>
    <w:rsid w:val="00874647"/>
    <w:rsid w:val="008806F6"/>
    <w:rsid w:val="0088119E"/>
    <w:rsid w:val="008819C5"/>
    <w:rsid w:val="00882020"/>
    <w:rsid w:val="00883D4B"/>
    <w:rsid w:val="0088502D"/>
    <w:rsid w:val="008865B6"/>
    <w:rsid w:val="00886E9B"/>
    <w:rsid w:val="008916AF"/>
    <w:rsid w:val="00891844"/>
    <w:rsid w:val="00894774"/>
    <w:rsid w:val="0089684E"/>
    <w:rsid w:val="008975AC"/>
    <w:rsid w:val="008B00D9"/>
    <w:rsid w:val="008B181D"/>
    <w:rsid w:val="008B2EE3"/>
    <w:rsid w:val="008B45C3"/>
    <w:rsid w:val="008C0158"/>
    <w:rsid w:val="008C4E79"/>
    <w:rsid w:val="008C57FD"/>
    <w:rsid w:val="008C6217"/>
    <w:rsid w:val="008C70D9"/>
    <w:rsid w:val="008C7318"/>
    <w:rsid w:val="008D2616"/>
    <w:rsid w:val="008D2BC3"/>
    <w:rsid w:val="008D7E28"/>
    <w:rsid w:val="008E0ADA"/>
    <w:rsid w:val="008E2DD1"/>
    <w:rsid w:val="008E3C8C"/>
    <w:rsid w:val="008E4E52"/>
    <w:rsid w:val="008E6F5F"/>
    <w:rsid w:val="008F0AEE"/>
    <w:rsid w:val="008F3EAC"/>
    <w:rsid w:val="008F5831"/>
    <w:rsid w:val="008F68F0"/>
    <w:rsid w:val="00903DF6"/>
    <w:rsid w:val="009232B0"/>
    <w:rsid w:val="00924968"/>
    <w:rsid w:val="00934143"/>
    <w:rsid w:val="0093783E"/>
    <w:rsid w:val="009442FD"/>
    <w:rsid w:val="0095553D"/>
    <w:rsid w:val="009560D9"/>
    <w:rsid w:val="0095625B"/>
    <w:rsid w:val="009601C7"/>
    <w:rsid w:val="009610E7"/>
    <w:rsid w:val="0097105A"/>
    <w:rsid w:val="00976606"/>
    <w:rsid w:val="009832B6"/>
    <w:rsid w:val="0098471D"/>
    <w:rsid w:val="00987DDA"/>
    <w:rsid w:val="00987EF0"/>
    <w:rsid w:val="0099233E"/>
    <w:rsid w:val="00993185"/>
    <w:rsid w:val="009955F0"/>
    <w:rsid w:val="009A32EA"/>
    <w:rsid w:val="009A3513"/>
    <w:rsid w:val="009A3BE6"/>
    <w:rsid w:val="009A4874"/>
    <w:rsid w:val="009B3E6F"/>
    <w:rsid w:val="009B5916"/>
    <w:rsid w:val="009C0709"/>
    <w:rsid w:val="009C23F8"/>
    <w:rsid w:val="009C2BC6"/>
    <w:rsid w:val="009C46D8"/>
    <w:rsid w:val="009C55A9"/>
    <w:rsid w:val="009D2E85"/>
    <w:rsid w:val="009D3305"/>
    <w:rsid w:val="009D705F"/>
    <w:rsid w:val="009E327F"/>
    <w:rsid w:val="009F38D0"/>
    <w:rsid w:val="009F453B"/>
    <w:rsid w:val="009F508C"/>
    <w:rsid w:val="009F6B0E"/>
    <w:rsid w:val="009F6FE1"/>
    <w:rsid w:val="00A05302"/>
    <w:rsid w:val="00A066A3"/>
    <w:rsid w:val="00A11EE2"/>
    <w:rsid w:val="00A17C56"/>
    <w:rsid w:val="00A2099F"/>
    <w:rsid w:val="00A21914"/>
    <w:rsid w:val="00A22BB2"/>
    <w:rsid w:val="00A24555"/>
    <w:rsid w:val="00A2606F"/>
    <w:rsid w:val="00A345D4"/>
    <w:rsid w:val="00A35EBF"/>
    <w:rsid w:val="00A52E9A"/>
    <w:rsid w:val="00A56707"/>
    <w:rsid w:val="00A57A7B"/>
    <w:rsid w:val="00A6219B"/>
    <w:rsid w:val="00A64D59"/>
    <w:rsid w:val="00A731BA"/>
    <w:rsid w:val="00A750EC"/>
    <w:rsid w:val="00A754F7"/>
    <w:rsid w:val="00A764EA"/>
    <w:rsid w:val="00A80CE9"/>
    <w:rsid w:val="00A91EA6"/>
    <w:rsid w:val="00A94D77"/>
    <w:rsid w:val="00A95C78"/>
    <w:rsid w:val="00A97E76"/>
    <w:rsid w:val="00AB0466"/>
    <w:rsid w:val="00AB5791"/>
    <w:rsid w:val="00AB7DB2"/>
    <w:rsid w:val="00AC06B1"/>
    <w:rsid w:val="00AC7E62"/>
    <w:rsid w:val="00AE050B"/>
    <w:rsid w:val="00AE198D"/>
    <w:rsid w:val="00AE3913"/>
    <w:rsid w:val="00AE5BA6"/>
    <w:rsid w:val="00AE5C7E"/>
    <w:rsid w:val="00AF010F"/>
    <w:rsid w:val="00B01D66"/>
    <w:rsid w:val="00B05F6C"/>
    <w:rsid w:val="00B06286"/>
    <w:rsid w:val="00B06A6E"/>
    <w:rsid w:val="00B121A2"/>
    <w:rsid w:val="00B124B1"/>
    <w:rsid w:val="00B13594"/>
    <w:rsid w:val="00B13951"/>
    <w:rsid w:val="00B163A1"/>
    <w:rsid w:val="00B17609"/>
    <w:rsid w:val="00B216D9"/>
    <w:rsid w:val="00B2346F"/>
    <w:rsid w:val="00B23BA7"/>
    <w:rsid w:val="00B26A2D"/>
    <w:rsid w:val="00B26EEA"/>
    <w:rsid w:val="00B27FE7"/>
    <w:rsid w:val="00B308DE"/>
    <w:rsid w:val="00B32F34"/>
    <w:rsid w:val="00B37898"/>
    <w:rsid w:val="00B41114"/>
    <w:rsid w:val="00B43D20"/>
    <w:rsid w:val="00B44926"/>
    <w:rsid w:val="00B4638C"/>
    <w:rsid w:val="00B51CDB"/>
    <w:rsid w:val="00B574F0"/>
    <w:rsid w:val="00B57C02"/>
    <w:rsid w:val="00B6503C"/>
    <w:rsid w:val="00B66226"/>
    <w:rsid w:val="00B664F7"/>
    <w:rsid w:val="00B7360C"/>
    <w:rsid w:val="00B742B6"/>
    <w:rsid w:val="00B747E7"/>
    <w:rsid w:val="00B85A65"/>
    <w:rsid w:val="00B86B22"/>
    <w:rsid w:val="00B924DB"/>
    <w:rsid w:val="00B96592"/>
    <w:rsid w:val="00BA13D4"/>
    <w:rsid w:val="00BA4086"/>
    <w:rsid w:val="00BB3BDD"/>
    <w:rsid w:val="00BC0088"/>
    <w:rsid w:val="00BD2220"/>
    <w:rsid w:val="00BD5EA3"/>
    <w:rsid w:val="00BD6619"/>
    <w:rsid w:val="00BE1434"/>
    <w:rsid w:val="00BF34BB"/>
    <w:rsid w:val="00BF759D"/>
    <w:rsid w:val="00BF7855"/>
    <w:rsid w:val="00C00287"/>
    <w:rsid w:val="00C008C5"/>
    <w:rsid w:val="00C015D6"/>
    <w:rsid w:val="00C025D1"/>
    <w:rsid w:val="00C0647F"/>
    <w:rsid w:val="00C1134D"/>
    <w:rsid w:val="00C12ACB"/>
    <w:rsid w:val="00C14679"/>
    <w:rsid w:val="00C16D96"/>
    <w:rsid w:val="00C17036"/>
    <w:rsid w:val="00C25AC9"/>
    <w:rsid w:val="00C25CB9"/>
    <w:rsid w:val="00C37A81"/>
    <w:rsid w:val="00C503E6"/>
    <w:rsid w:val="00C52499"/>
    <w:rsid w:val="00C52BE6"/>
    <w:rsid w:val="00C52C86"/>
    <w:rsid w:val="00C56378"/>
    <w:rsid w:val="00C64412"/>
    <w:rsid w:val="00C646FA"/>
    <w:rsid w:val="00C65EC0"/>
    <w:rsid w:val="00C71DE2"/>
    <w:rsid w:val="00C75E28"/>
    <w:rsid w:val="00C771D4"/>
    <w:rsid w:val="00C7793D"/>
    <w:rsid w:val="00C85217"/>
    <w:rsid w:val="00C931E5"/>
    <w:rsid w:val="00C945DD"/>
    <w:rsid w:val="00C96ABE"/>
    <w:rsid w:val="00CA1F15"/>
    <w:rsid w:val="00CA4631"/>
    <w:rsid w:val="00CA5DA3"/>
    <w:rsid w:val="00CA7C83"/>
    <w:rsid w:val="00CB1F7E"/>
    <w:rsid w:val="00CB2CE0"/>
    <w:rsid w:val="00CB6A4D"/>
    <w:rsid w:val="00CB7ABD"/>
    <w:rsid w:val="00CC2F86"/>
    <w:rsid w:val="00CC3763"/>
    <w:rsid w:val="00CC6914"/>
    <w:rsid w:val="00CC77EF"/>
    <w:rsid w:val="00CD0658"/>
    <w:rsid w:val="00CD330A"/>
    <w:rsid w:val="00CD37EC"/>
    <w:rsid w:val="00CE11CD"/>
    <w:rsid w:val="00CE302E"/>
    <w:rsid w:val="00CF1C12"/>
    <w:rsid w:val="00CF5308"/>
    <w:rsid w:val="00D06AF1"/>
    <w:rsid w:val="00D10432"/>
    <w:rsid w:val="00D1214E"/>
    <w:rsid w:val="00D14613"/>
    <w:rsid w:val="00D15059"/>
    <w:rsid w:val="00D15459"/>
    <w:rsid w:val="00D21D68"/>
    <w:rsid w:val="00D36619"/>
    <w:rsid w:val="00D40027"/>
    <w:rsid w:val="00D421CB"/>
    <w:rsid w:val="00D46B32"/>
    <w:rsid w:val="00D5041A"/>
    <w:rsid w:val="00D57A62"/>
    <w:rsid w:val="00D709BA"/>
    <w:rsid w:val="00D712D7"/>
    <w:rsid w:val="00D7733C"/>
    <w:rsid w:val="00D77C29"/>
    <w:rsid w:val="00D821B9"/>
    <w:rsid w:val="00D86589"/>
    <w:rsid w:val="00D86C7A"/>
    <w:rsid w:val="00D956AE"/>
    <w:rsid w:val="00DA0110"/>
    <w:rsid w:val="00DA35F3"/>
    <w:rsid w:val="00DB2C94"/>
    <w:rsid w:val="00DC0D73"/>
    <w:rsid w:val="00DD20F7"/>
    <w:rsid w:val="00DE5C6E"/>
    <w:rsid w:val="00DE7C95"/>
    <w:rsid w:val="00DF1C0A"/>
    <w:rsid w:val="00E024C5"/>
    <w:rsid w:val="00E0477F"/>
    <w:rsid w:val="00E04B77"/>
    <w:rsid w:val="00E06C33"/>
    <w:rsid w:val="00E1249F"/>
    <w:rsid w:val="00E13C1A"/>
    <w:rsid w:val="00E14C29"/>
    <w:rsid w:val="00E16BFD"/>
    <w:rsid w:val="00E17976"/>
    <w:rsid w:val="00E23E4E"/>
    <w:rsid w:val="00E246BB"/>
    <w:rsid w:val="00E2692E"/>
    <w:rsid w:val="00E4456C"/>
    <w:rsid w:val="00E75A94"/>
    <w:rsid w:val="00E974AF"/>
    <w:rsid w:val="00EA6286"/>
    <w:rsid w:val="00EB3D2A"/>
    <w:rsid w:val="00EC665D"/>
    <w:rsid w:val="00EE4330"/>
    <w:rsid w:val="00EE77F5"/>
    <w:rsid w:val="00EF2874"/>
    <w:rsid w:val="00EF2A7A"/>
    <w:rsid w:val="00EF3F89"/>
    <w:rsid w:val="00F061B3"/>
    <w:rsid w:val="00F07734"/>
    <w:rsid w:val="00F10092"/>
    <w:rsid w:val="00F124C7"/>
    <w:rsid w:val="00F13C51"/>
    <w:rsid w:val="00F13EE4"/>
    <w:rsid w:val="00F21E0B"/>
    <w:rsid w:val="00F2596A"/>
    <w:rsid w:val="00F34E5E"/>
    <w:rsid w:val="00F4365A"/>
    <w:rsid w:val="00F443E2"/>
    <w:rsid w:val="00F50697"/>
    <w:rsid w:val="00F60701"/>
    <w:rsid w:val="00F64543"/>
    <w:rsid w:val="00F73962"/>
    <w:rsid w:val="00F74DF3"/>
    <w:rsid w:val="00F74F38"/>
    <w:rsid w:val="00F7739A"/>
    <w:rsid w:val="00F819AC"/>
    <w:rsid w:val="00F82F02"/>
    <w:rsid w:val="00F83546"/>
    <w:rsid w:val="00F8684D"/>
    <w:rsid w:val="00F90D1D"/>
    <w:rsid w:val="00F93792"/>
    <w:rsid w:val="00F93D47"/>
    <w:rsid w:val="00F958A6"/>
    <w:rsid w:val="00FA47B1"/>
    <w:rsid w:val="00FA6752"/>
    <w:rsid w:val="00FA6910"/>
    <w:rsid w:val="00FA7795"/>
    <w:rsid w:val="00FB23E5"/>
    <w:rsid w:val="00FB69F3"/>
    <w:rsid w:val="00FC0045"/>
    <w:rsid w:val="00FC1758"/>
    <w:rsid w:val="00FC3A86"/>
    <w:rsid w:val="00FC6642"/>
    <w:rsid w:val="00FE611C"/>
    <w:rsid w:val="00FF0E96"/>
    <w:rsid w:val="00FF316B"/>
    <w:rsid w:val="00FF7D37"/>
    <w:rsid w:val="01E7DF38"/>
    <w:rsid w:val="0242608B"/>
    <w:rsid w:val="0328F8D7"/>
    <w:rsid w:val="03FD36E2"/>
    <w:rsid w:val="0577DC5C"/>
    <w:rsid w:val="05FFC871"/>
    <w:rsid w:val="0738B145"/>
    <w:rsid w:val="08A31DA3"/>
    <w:rsid w:val="08BA9CDD"/>
    <w:rsid w:val="08FC9E74"/>
    <w:rsid w:val="095767B4"/>
    <w:rsid w:val="0A30C3AD"/>
    <w:rsid w:val="0B020712"/>
    <w:rsid w:val="0D77CB79"/>
    <w:rsid w:val="0DC8DB31"/>
    <w:rsid w:val="0E4FA575"/>
    <w:rsid w:val="0E86C826"/>
    <w:rsid w:val="0EE385B1"/>
    <w:rsid w:val="10026C23"/>
    <w:rsid w:val="118DCB13"/>
    <w:rsid w:val="11D2DA24"/>
    <w:rsid w:val="12C5231C"/>
    <w:rsid w:val="1434EF8F"/>
    <w:rsid w:val="1A15D74A"/>
    <w:rsid w:val="1B0E85E3"/>
    <w:rsid w:val="1B8B2E56"/>
    <w:rsid w:val="214F5096"/>
    <w:rsid w:val="22C70D1A"/>
    <w:rsid w:val="22E3346C"/>
    <w:rsid w:val="25586AD0"/>
    <w:rsid w:val="257FD724"/>
    <w:rsid w:val="25C69BA6"/>
    <w:rsid w:val="269283F0"/>
    <w:rsid w:val="2A525353"/>
    <w:rsid w:val="2B76BA9A"/>
    <w:rsid w:val="2C8239B5"/>
    <w:rsid w:val="2DB41352"/>
    <w:rsid w:val="2F1FC9F0"/>
    <w:rsid w:val="31AA7EA1"/>
    <w:rsid w:val="31ACA682"/>
    <w:rsid w:val="31B64CBE"/>
    <w:rsid w:val="32BEB000"/>
    <w:rsid w:val="37082E07"/>
    <w:rsid w:val="37088057"/>
    <w:rsid w:val="370C7C66"/>
    <w:rsid w:val="37F88312"/>
    <w:rsid w:val="396A6294"/>
    <w:rsid w:val="3B2BD2BA"/>
    <w:rsid w:val="3B7E5CD4"/>
    <w:rsid w:val="3EEDCEAB"/>
    <w:rsid w:val="3F8B342D"/>
    <w:rsid w:val="401777CA"/>
    <w:rsid w:val="405E3C4C"/>
    <w:rsid w:val="453F0BC1"/>
    <w:rsid w:val="45F8E619"/>
    <w:rsid w:val="487AB797"/>
    <w:rsid w:val="4A5E900F"/>
    <w:rsid w:val="4ABFDD2E"/>
    <w:rsid w:val="4B576578"/>
    <w:rsid w:val="4C96DE59"/>
    <w:rsid w:val="4D44DEB0"/>
    <w:rsid w:val="53B5FB32"/>
    <w:rsid w:val="5553C7C4"/>
    <w:rsid w:val="5588B55A"/>
    <w:rsid w:val="5676A557"/>
    <w:rsid w:val="56CF39E9"/>
    <w:rsid w:val="5756F1E7"/>
    <w:rsid w:val="57C9706E"/>
    <w:rsid w:val="58F55EAC"/>
    <w:rsid w:val="5AC1B857"/>
    <w:rsid w:val="5B651CCD"/>
    <w:rsid w:val="5C08A948"/>
    <w:rsid w:val="5C9A54A3"/>
    <w:rsid w:val="62348774"/>
    <w:rsid w:val="62A33F2B"/>
    <w:rsid w:val="6694B6A7"/>
    <w:rsid w:val="68DFA759"/>
    <w:rsid w:val="6A46CCF9"/>
    <w:rsid w:val="6A683625"/>
    <w:rsid w:val="6AC9F7AF"/>
    <w:rsid w:val="6C14FA95"/>
    <w:rsid w:val="6DA3BA6D"/>
    <w:rsid w:val="6F17774E"/>
    <w:rsid w:val="6FCA3910"/>
    <w:rsid w:val="708F1778"/>
    <w:rsid w:val="735A1152"/>
    <w:rsid w:val="78A26C3E"/>
    <w:rsid w:val="7A304084"/>
    <w:rsid w:val="7D1BE4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2F505"/>
  <w15:docId w15:val="{575D3E9A-9876-4484-B790-643FA75BC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4" w:lineRule="auto"/>
      <w:ind w:left="24"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377" w:hanging="10"/>
      <w:outlineLvl w:val="0"/>
    </w:pPr>
    <w:rPr>
      <w:rFonts w:ascii="Calibri" w:eastAsia="Calibri" w:hAnsi="Calibri" w:cs="Calibri"/>
      <w:b/>
      <w:color w:val="000000"/>
      <w:sz w:val="29"/>
    </w:rPr>
  </w:style>
  <w:style w:type="paragraph" w:styleId="Heading2">
    <w:name w:val="heading 2"/>
    <w:next w:val="Normal"/>
    <w:link w:val="Heading2Char"/>
    <w:uiPriority w:val="9"/>
    <w:unhideWhenUsed/>
    <w:qFormat/>
    <w:pPr>
      <w:keepNext/>
      <w:keepLines/>
      <w:spacing w:after="199"/>
      <w:ind w:left="377" w:hanging="10"/>
      <w:outlineLvl w:val="1"/>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u w:val="single" w:color="000000"/>
    </w:rPr>
  </w:style>
  <w:style w:type="character" w:customStyle="1" w:styleId="Heading1Char">
    <w:name w:val="Heading 1 Char"/>
    <w:link w:val="Heading1"/>
    <w:rPr>
      <w:rFonts w:ascii="Calibri" w:eastAsia="Calibri" w:hAnsi="Calibri" w:cs="Calibri"/>
      <w:b/>
      <w:color w:val="000000"/>
      <w:sz w:val="29"/>
    </w:rPr>
  </w:style>
  <w:style w:type="paragraph" w:styleId="TOC1">
    <w:name w:val="toc 1"/>
    <w:hidden/>
    <w:uiPriority w:val="39"/>
    <w:pPr>
      <w:spacing w:after="84" w:line="264" w:lineRule="auto"/>
      <w:ind w:left="83" w:right="15" w:hanging="10"/>
      <w:jc w:val="both"/>
    </w:pPr>
    <w:rPr>
      <w:rFonts w:ascii="Calibri" w:eastAsia="Calibri" w:hAnsi="Calibri" w:cs="Calibri"/>
      <w:color w:val="000000"/>
    </w:rPr>
  </w:style>
  <w:style w:type="paragraph" w:styleId="TOC2">
    <w:name w:val="toc 2"/>
    <w:hidden/>
    <w:uiPriority w:val="39"/>
    <w:pPr>
      <w:spacing w:after="84" w:line="264" w:lineRule="auto"/>
      <w:ind w:left="308" w:right="15" w:hanging="10"/>
      <w:jc w:val="both"/>
    </w:pPr>
    <w:rPr>
      <w:rFonts w:ascii="Calibri" w:eastAsia="Calibri" w:hAnsi="Calibri" w:cs="Calibri"/>
      <w:color w:val="00000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717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45"/>
    <w:rPr>
      <w:rFonts w:ascii="Calibri" w:eastAsia="Calibri" w:hAnsi="Calibri" w:cs="Calibri"/>
      <w:color w:val="000000"/>
    </w:rPr>
  </w:style>
  <w:style w:type="paragraph" w:styleId="Footer">
    <w:name w:val="footer"/>
    <w:basedOn w:val="Normal"/>
    <w:link w:val="FooterChar"/>
    <w:uiPriority w:val="99"/>
    <w:semiHidden/>
    <w:unhideWhenUsed/>
    <w:rsid w:val="00717A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7A45"/>
    <w:rPr>
      <w:rFonts w:ascii="Calibri" w:eastAsia="Calibri" w:hAnsi="Calibri" w:cs="Calibri"/>
      <w:color w:val="000000"/>
    </w:rPr>
  </w:style>
  <w:style w:type="character" w:styleId="Hyperlink">
    <w:name w:val="Hyperlink"/>
    <w:basedOn w:val="DefaultParagraphFont"/>
    <w:uiPriority w:val="99"/>
    <w:unhideWhenUsed/>
    <w:rsid w:val="0017324A"/>
    <w:rPr>
      <w:color w:val="0563C1" w:themeColor="hyperlink"/>
      <w:u w:val="single"/>
    </w:rPr>
  </w:style>
  <w:style w:type="paragraph" w:styleId="Revision">
    <w:name w:val="Revision"/>
    <w:hidden/>
    <w:uiPriority w:val="99"/>
    <w:semiHidden/>
    <w:rsid w:val="00D86C7A"/>
    <w:pPr>
      <w:spacing w:after="0" w:line="240" w:lineRule="auto"/>
    </w:pPr>
    <w:rPr>
      <w:rFonts w:ascii="Calibri" w:eastAsia="Calibri" w:hAnsi="Calibri" w:cs="Calibri"/>
      <w:color w:val="000000"/>
    </w:rPr>
  </w:style>
  <w:style w:type="paragraph" w:styleId="CommentSubject">
    <w:name w:val="annotation subject"/>
    <w:basedOn w:val="CommentText"/>
    <w:next w:val="CommentText"/>
    <w:link w:val="CommentSubjectChar"/>
    <w:uiPriority w:val="99"/>
    <w:semiHidden/>
    <w:unhideWhenUsed/>
    <w:rsid w:val="00266967"/>
    <w:rPr>
      <w:b/>
      <w:bCs/>
    </w:rPr>
  </w:style>
  <w:style w:type="character" w:customStyle="1" w:styleId="CommentSubjectChar">
    <w:name w:val="Comment Subject Char"/>
    <w:basedOn w:val="CommentTextChar"/>
    <w:link w:val="CommentSubject"/>
    <w:uiPriority w:val="99"/>
    <w:semiHidden/>
    <w:rsid w:val="00266967"/>
    <w:rPr>
      <w:rFonts w:ascii="Calibri" w:eastAsia="Calibri" w:hAnsi="Calibri" w:cs="Calibri"/>
      <w:b/>
      <w:bCs/>
      <w:color w:val="000000"/>
      <w:sz w:val="20"/>
      <w:szCs w:val="20"/>
    </w:rPr>
  </w:style>
  <w:style w:type="paragraph" w:styleId="ListParagraph">
    <w:name w:val="List Paragraph"/>
    <w:basedOn w:val="Normal"/>
    <w:uiPriority w:val="34"/>
    <w:qFormat/>
    <w:rsid w:val="0016775E"/>
    <w:pPr>
      <w:ind w:left="720"/>
      <w:contextualSpacing/>
    </w:pPr>
  </w:style>
  <w:style w:type="character" w:styleId="UnresolvedMention">
    <w:name w:val="Unresolved Mention"/>
    <w:basedOn w:val="DefaultParagraphFont"/>
    <w:uiPriority w:val="99"/>
    <w:semiHidden/>
    <w:unhideWhenUsed/>
    <w:rsid w:val="00FF316B"/>
    <w:rPr>
      <w:color w:val="605E5C"/>
      <w:shd w:val="clear" w:color="auto" w:fill="E1DFDD"/>
    </w:rPr>
  </w:style>
  <w:style w:type="paragraph" w:styleId="TOCHeading">
    <w:name w:val="TOC Heading"/>
    <w:basedOn w:val="Heading1"/>
    <w:next w:val="Normal"/>
    <w:uiPriority w:val="39"/>
    <w:unhideWhenUsed/>
    <w:qFormat/>
    <w:rsid w:val="009A3BE6"/>
    <w:pPr>
      <w:spacing w:before="240"/>
      <w:ind w:left="0" w:firstLine="0"/>
      <w:outlineLvl w:val="9"/>
    </w:pPr>
    <w:rPr>
      <w:rFonts w:asciiTheme="majorHAnsi" w:eastAsiaTheme="majorEastAsia" w:hAnsiTheme="majorHAnsi" w:cstheme="majorBidi"/>
      <w:b w:val="0"/>
      <w:color w:val="2F5496" w:themeColor="accent1" w:themeShade="BF"/>
      <w:sz w:val="32"/>
      <w:szCs w:val="32"/>
    </w:rPr>
  </w:style>
  <w:style w:type="character" w:styleId="Mention">
    <w:name w:val="Mention"/>
    <w:basedOn w:val="DefaultParagraphFont"/>
    <w:uiPriority w:val="99"/>
    <w:unhideWhenUsed/>
    <w:rsid w:val="0066531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202d31c-686c-4115-a7b9-5cc891ed602b" xsi:nil="true"/>
    <lcf76f155ced4ddcb4097134ff3c332f xmlns="ba99327a-451c-4ffb-b536-2af7cc7edff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D9C7293D035E4BBADA37FEC719DF33" ma:contentTypeVersion="19" ma:contentTypeDescription="Create a new document." ma:contentTypeScope="" ma:versionID="7c464cb4e8ee36a7a1748bcdb4e01bee">
  <xsd:schema xmlns:xsd="http://www.w3.org/2001/XMLSchema" xmlns:xs="http://www.w3.org/2001/XMLSchema" xmlns:p="http://schemas.microsoft.com/office/2006/metadata/properties" xmlns:ns2="ba99327a-451c-4ffb-b536-2af7cc7edff8" xmlns:ns3="f79f50c8-9d3b-4a32-9a9c-725d25b79372" xmlns:ns4="d202d31c-686c-4115-a7b9-5cc891ed602b" targetNamespace="http://schemas.microsoft.com/office/2006/metadata/properties" ma:root="true" ma:fieldsID="b6b1c239cdf28ca08f20bf578fd2777c" ns2:_="" ns3:_="" ns4:_="">
    <xsd:import namespace="ba99327a-451c-4ffb-b536-2af7cc7edff8"/>
    <xsd:import namespace="f79f50c8-9d3b-4a32-9a9c-725d25b79372"/>
    <xsd:import namespace="d202d31c-686c-4115-a7b9-5cc891ed60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9327a-451c-4ffb-b536-2af7cc7ed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bb61a9-1cb6-416b-8dcb-4ddbf3c41e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f50c8-9d3b-4a32-9a9c-725d25b7937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2d31c-686c-4115-a7b9-5cc891ed602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5110a84-0515-4b06-823e-d02430482841}" ma:internalName="TaxCatchAll" ma:showField="CatchAllData" ma:web="f79f50c8-9d3b-4a32-9a9c-725d25b793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ACA84-3BDD-4D79-BB58-C63CAD8A0ADC}">
  <ds:schemaRefs>
    <ds:schemaRef ds:uri="http://schemas.microsoft.com/sharepoint/v3/contenttype/forms"/>
  </ds:schemaRefs>
</ds:datastoreItem>
</file>

<file path=customXml/itemProps2.xml><?xml version="1.0" encoding="utf-8"?>
<ds:datastoreItem xmlns:ds="http://schemas.openxmlformats.org/officeDocument/2006/customXml" ds:itemID="{5BD7AE7B-C4B6-4D1A-98FB-7BBCB948946D}">
  <ds:schemaRefs>
    <ds:schemaRef ds:uri="http://schemas.microsoft.com/office/2006/metadata/properties"/>
    <ds:schemaRef ds:uri="http://schemas.microsoft.com/office/infopath/2007/PartnerControls"/>
    <ds:schemaRef ds:uri="d202d31c-686c-4115-a7b9-5cc891ed602b"/>
    <ds:schemaRef ds:uri="ba99327a-451c-4ffb-b536-2af7cc7edff8"/>
  </ds:schemaRefs>
</ds:datastoreItem>
</file>

<file path=customXml/itemProps3.xml><?xml version="1.0" encoding="utf-8"?>
<ds:datastoreItem xmlns:ds="http://schemas.openxmlformats.org/officeDocument/2006/customXml" ds:itemID="{B2523DDF-6E14-4B29-B838-107D003EE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9327a-451c-4ffb-b536-2af7cc7edff8"/>
    <ds:schemaRef ds:uri="f79f50c8-9d3b-4a32-9a9c-725d25b79372"/>
    <ds:schemaRef ds:uri="d202d31c-686c-4115-a7b9-5cc891ed6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6650</Words>
  <Characters>36646</Characters>
  <Application>Microsoft Office Word</Application>
  <DocSecurity>4</DocSecurity>
  <Lines>747</Lines>
  <Paragraphs>327</Paragraphs>
  <ScaleCrop>false</ScaleCrop>
  <Company>LBHF</Company>
  <LinksUpToDate>false</LinksUpToDate>
  <CharactersWithSpaces>42969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CRF Housing Payments Policy - Draft</dc:title>
  <dc:subject/>
  <dc:creator>Rob Treacey</dc:creator>
  <cp:keywords/>
  <cp:lastModifiedBy>Martin, Joanna: RBKC</cp:lastModifiedBy>
  <cp:revision>2</cp:revision>
  <cp:lastPrinted>2023-06-15T13:55:00Z</cp:lastPrinted>
  <dcterms:created xsi:type="dcterms:W3CDTF">2026-10-20T17:08:00Z</dcterms:created>
  <dcterms:modified xsi:type="dcterms:W3CDTF">2026-10-20T17:08:00Z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0x010100A5D9C7293D035E4BBADA37FEC719DF33</vt:lpwstr>
  </property>
  <property fmtid="{D5CDD505-2E9C-101B-9397-08002B2CF9AE}" pid="3" name="MediaServiceImageTags">
    <vt:lpwstr/>
  </property>
  <property fmtid="{D5CDD505-2E9C-101B-9397-08002B2CF9AE}" pid="4" name="Order">
    <vt:r8>54100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