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0AEE" w14:textId="3E986A11" w:rsidR="00BC71F8" w:rsidRDefault="00BC71F8" w:rsidP="00391D1A">
      <w:pPr>
        <w:autoSpaceDE w:val="0"/>
        <w:autoSpaceDN w:val="0"/>
        <w:adjustRightInd w:val="0"/>
        <w:ind w:right="-1"/>
        <w:jc w:val="both"/>
        <w:rPr>
          <w:rFonts w:ascii="Verdana" w:hAnsi="Verdana" w:cs="Verdana"/>
          <w:b/>
          <w:bCs/>
          <w:color w:val="000000"/>
          <w:sz w:val="28"/>
          <w:szCs w:val="28"/>
        </w:rPr>
      </w:pPr>
      <w:bookmarkStart w:id="0" w:name="_Hlk122595316"/>
      <w:bookmarkEnd w:id="0"/>
      <w:r w:rsidRPr="00420E3F">
        <w:rPr>
          <w:rFonts w:ascii="Verdana" w:hAnsi="Verdana" w:cs="Verdana"/>
          <w:b/>
          <w:bCs/>
          <w:color w:val="000000"/>
          <w:sz w:val="22"/>
          <w:szCs w:val="22"/>
        </w:rPr>
        <w:tab/>
      </w:r>
      <w:r w:rsidRPr="00420E3F">
        <w:rPr>
          <w:rFonts w:ascii="Verdana" w:hAnsi="Verdana" w:cs="Verdana"/>
          <w:b/>
          <w:bCs/>
          <w:color w:val="000000"/>
          <w:sz w:val="22"/>
          <w:szCs w:val="22"/>
        </w:rPr>
        <w:tab/>
      </w:r>
    </w:p>
    <w:p w14:paraId="226126E7" w14:textId="77777777" w:rsidR="00BC71F8" w:rsidRDefault="00BC71F8" w:rsidP="00391D1A">
      <w:pPr>
        <w:autoSpaceDE w:val="0"/>
        <w:autoSpaceDN w:val="0"/>
        <w:adjustRightInd w:val="0"/>
        <w:ind w:right="-1"/>
        <w:jc w:val="both"/>
        <w:rPr>
          <w:rFonts w:ascii="Verdana" w:hAnsi="Verdana" w:cs="Verdana"/>
          <w:b/>
          <w:bCs/>
          <w:color w:val="000000"/>
          <w:sz w:val="72"/>
          <w:szCs w:val="72"/>
        </w:rPr>
      </w:pPr>
    </w:p>
    <w:p w14:paraId="041E289D" w14:textId="77777777" w:rsidR="00BC71F8" w:rsidRDefault="00BC71F8" w:rsidP="00391D1A">
      <w:pPr>
        <w:autoSpaceDE w:val="0"/>
        <w:autoSpaceDN w:val="0"/>
        <w:adjustRightInd w:val="0"/>
        <w:ind w:right="-1"/>
        <w:jc w:val="both"/>
        <w:rPr>
          <w:rFonts w:ascii="Verdana" w:hAnsi="Verdana" w:cs="Verdana"/>
          <w:b/>
          <w:bCs/>
          <w:color w:val="000000"/>
          <w:sz w:val="72"/>
          <w:szCs w:val="72"/>
        </w:rPr>
      </w:pPr>
    </w:p>
    <w:p w14:paraId="1408C776" w14:textId="77777777" w:rsidR="00BC71F8" w:rsidRDefault="00BC71F8" w:rsidP="00391D1A">
      <w:pPr>
        <w:autoSpaceDE w:val="0"/>
        <w:autoSpaceDN w:val="0"/>
        <w:adjustRightInd w:val="0"/>
        <w:ind w:right="-1"/>
        <w:jc w:val="both"/>
        <w:rPr>
          <w:rFonts w:ascii="Verdana" w:hAnsi="Verdana" w:cs="Verdana"/>
          <w:b/>
          <w:bCs/>
          <w:color w:val="000000"/>
          <w:sz w:val="72"/>
          <w:szCs w:val="72"/>
        </w:rPr>
      </w:pPr>
    </w:p>
    <w:p w14:paraId="0B7D72BB" w14:textId="77777777" w:rsidR="00F865EC" w:rsidRPr="002B75FE" w:rsidRDefault="00F865EC" w:rsidP="00F865EC">
      <w:pPr>
        <w:autoSpaceDE w:val="0"/>
        <w:autoSpaceDN w:val="0"/>
        <w:adjustRightInd w:val="0"/>
        <w:ind w:right="-1"/>
        <w:jc w:val="center"/>
        <w:rPr>
          <w:rFonts w:ascii="Verdana" w:hAnsi="Verdana" w:cs="Verdana"/>
          <w:b/>
          <w:bCs/>
          <w:color w:val="000000"/>
          <w:sz w:val="72"/>
          <w:szCs w:val="72"/>
        </w:rPr>
      </w:pPr>
      <w:r>
        <w:rPr>
          <w:rFonts w:ascii="Verdana" w:hAnsi="Verdana" w:cs="Verdana"/>
          <w:b/>
          <w:bCs/>
          <w:color w:val="000000"/>
          <w:sz w:val="72"/>
          <w:szCs w:val="72"/>
        </w:rPr>
        <w:t>Licensing</w:t>
      </w:r>
      <w:r w:rsidRPr="002B75FE">
        <w:rPr>
          <w:rFonts w:ascii="Verdana" w:hAnsi="Verdana" w:cs="Verdana"/>
          <w:b/>
          <w:bCs/>
          <w:color w:val="000000"/>
          <w:sz w:val="72"/>
          <w:szCs w:val="72"/>
        </w:rPr>
        <w:t xml:space="preserve"> </w:t>
      </w:r>
      <w:r>
        <w:rPr>
          <w:rFonts w:ascii="Verdana" w:hAnsi="Verdana" w:cs="Verdana"/>
          <w:b/>
          <w:bCs/>
          <w:color w:val="000000"/>
          <w:sz w:val="72"/>
          <w:szCs w:val="72"/>
        </w:rPr>
        <w:t>Policy</w:t>
      </w:r>
    </w:p>
    <w:p w14:paraId="2376468E" w14:textId="004E5047" w:rsidR="00F865EC" w:rsidRDefault="00F865EC" w:rsidP="0058216F">
      <w:pPr>
        <w:autoSpaceDE w:val="0"/>
        <w:autoSpaceDN w:val="0"/>
        <w:adjustRightInd w:val="0"/>
        <w:ind w:right="-1"/>
        <w:jc w:val="center"/>
        <w:rPr>
          <w:rFonts w:ascii="Verdana" w:hAnsi="Verdana" w:cs="Verdana"/>
          <w:b/>
          <w:bCs/>
          <w:color w:val="000000"/>
          <w:sz w:val="72"/>
          <w:szCs w:val="72"/>
        </w:rPr>
      </w:pPr>
      <w:r>
        <w:rPr>
          <w:rFonts w:ascii="Verdana" w:hAnsi="Verdana" w:cs="Verdana"/>
          <w:b/>
          <w:bCs/>
          <w:color w:val="000000"/>
          <w:sz w:val="72"/>
          <w:szCs w:val="72"/>
        </w:rPr>
        <w:t>for</w:t>
      </w:r>
    </w:p>
    <w:p w14:paraId="25344984" w14:textId="4EB2265B" w:rsidR="00527CB8" w:rsidRDefault="00AF2A2D" w:rsidP="0058216F">
      <w:pPr>
        <w:autoSpaceDE w:val="0"/>
        <w:autoSpaceDN w:val="0"/>
        <w:adjustRightInd w:val="0"/>
        <w:ind w:right="-1"/>
        <w:jc w:val="center"/>
        <w:rPr>
          <w:rFonts w:ascii="Verdana" w:hAnsi="Verdana" w:cs="Verdana"/>
          <w:b/>
          <w:bCs/>
          <w:color w:val="000000"/>
          <w:sz w:val="72"/>
          <w:szCs w:val="72"/>
        </w:rPr>
      </w:pPr>
      <w:r>
        <w:rPr>
          <w:rFonts w:ascii="Verdana" w:hAnsi="Verdana" w:cs="Verdana"/>
          <w:b/>
          <w:bCs/>
          <w:color w:val="000000"/>
          <w:sz w:val="72"/>
          <w:szCs w:val="72"/>
        </w:rPr>
        <w:t>Houses in Multiple Occupation</w:t>
      </w:r>
    </w:p>
    <w:p w14:paraId="11155701" w14:textId="77777777" w:rsidR="00527CB8" w:rsidRDefault="00527CB8" w:rsidP="00391D1A">
      <w:pPr>
        <w:autoSpaceDE w:val="0"/>
        <w:autoSpaceDN w:val="0"/>
        <w:adjustRightInd w:val="0"/>
        <w:ind w:right="-1"/>
        <w:jc w:val="both"/>
        <w:rPr>
          <w:rFonts w:ascii="Verdana" w:hAnsi="Verdana" w:cs="Verdana"/>
          <w:b/>
          <w:bCs/>
          <w:color w:val="000000"/>
          <w:sz w:val="72"/>
          <w:szCs w:val="72"/>
        </w:rPr>
      </w:pPr>
    </w:p>
    <w:p w14:paraId="7AB77C1B" w14:textId="3B5ADA58" w:rsidR="00527CB8" w:rsidRDefault="00527CB8" w:rsidP="0058216F">
      <w:pPr>
        <w:autoSpaceDE w:val="0"/>
        <w:autoSpaceDN w:val="0"/>
        <w:adjustRightInd w:val="0"/>
        <w:ind w:right="-1"/>
        <w:jc w:val="center"/>
        <w:rPr>
          <w:rFonts w:ascii="Verdana" w:hAnsi="Verdana" w:cs="Verdana"/>
          <w:b/>
          <w:bCs/>
          <w:color w:val="000000"/>
          <w:sz w:val="72"/>
          <w:szCs w:val="72"/>
        </w:rPr>
      </w:pPr>
      <w:r>
        <w:rPr>
          <w:rFonts w:ascii="Verdana" w:hAnsi="Verdana" w:cs="Verdana"/>
          <w:b/>
          <w:noProof/>
          <w:color w:val="000000"/>
          <w:sz w:val="28"/>
          <w:szCs w:val="28"/>
          <w:lang w:eastAsia="en-GB"/>
        </w:rPr>
        <w:drawing>
          <wp:inline distT="0" distB="0" distL="0" distR="0" wp14:anchorId="221020E5" wp14:editId="5FCAA99C">
            <wp:extent cx="1285875" cy="1466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466850"/>
                    </a:xfrm>
                    <a:prstGeom prst="rect">
                      <a:avLst/>
                    </a:prstGeom>
                    <a:noFill/>
                    <a:ln>
                      <a:noFill/>
                    </a:ln>
                  </pic:spPr>
                </pic:pic>
              </a:graphicData>
            </a:graphic>
          </wp:inline>
        </w:drawing>
      </w:r>
    </w:p>
    <w:p w14:paraId="27773B49" w14:textId="242A26C7" w:rsidR="00154191" w:rsidRDefault="00154191" w:rsidP="00391D1A">
      <w:pPr>
        <w:autoSpaceDE w:val="0"/>
        <w:autoSpaceDN w:val="0"/>
        <w:adjustRightInd w:val="0"/>
        <w:ind w:right="-1"/>
        <w:jc w:val="both"/>
        <w:rPr>
          <w:rFonts w:ascii="Verdana" w:hAnsi="Verdana" w:cs="Verdana"/>
          <w:b/>
          <w:bCs/>
          <w:color w:val="000000"/>
          <w:sz w:val="72"/>
          <w:szCs w:val="72"/>
        </w:rPr>
      </w:pPr>
    </w:p>
    <w:p w14:paraId="614555D5" w14:textId="77777777" w:rsidR="00154191" w:rsidRDefault="00154191" w:rsidP="00391D1A">
      <w:pPr>
        <w:autoSpaceDE w:val="0"/>
        <w:autoSpaceDN w:val="0"/>
        <w:adjustRightInd w:val="0"/>
        <w:ind w:right="-1"/>
        <w:jc w:val="both"/>
      </w:pPr>
    </w:p>
    <w:p w14:paraId="1B2BF3FB" w14:textId="77777777" w:rsidR="00154191" w:rsidRDefault="00154191" w:rsidP="00391D1A">
      <w:pPr>
        <w:autoSpaceDE w:val="0"/>
        <w:autoSpaceDN w:val="0"/>
        <w:adjustRightInd w:val="0"/>
        <w:ind w:right="-1"/>
        <w:jc w:val="both"/>
      </w:pPr>
    </w:p>
    <w:p w14:paraId="0D0D13D7" w14:textId="77777777" w:rsidR="00154191" w:rsidRDefault="00154191" w:rsidP="00391D1A">
      <w:pPr>
        <w:autoSpaceDE w:val="0"/>
        <w:autoSpaceDN w:val="0"/>
        <w:adjustRightInd w:val="0"/>
        <w:ind w:right="-1"/>
        <w:jc w:val="both"/>
      </w:pPr>
    </w:p>
    <w:p w14:paraId="3A116DA0" w14:textId="77777777" w:rsidR="00154191" w:rsidRDefault="00154191" w:rsidP="00391D1A">
      <w:pPr>
        <w:autoSpaceDE w:val="0"/>
        <w:autoSpaceDN w:val="0"/>
        <w:adjustRightInd w:val="0"/>
        <w:ind w:right="-1"/>
        <w:jc w:val="both"/>
      </w:pPr>
    </w:p>
    <w:p w14:paraId="35686449" w14:textId="77777777" w:rsidR="00154191" w:rsidRDefault="00154191" w:rsidP="00391D1A">
      <w:pPr>
        <w:autoSpaceDE w:val="0"/>
        <w:autoSpaceDN w:val="0"/>
        <w:adjustRightInd w:val="0"/>
        <w:ind w:right="-1"/>
        <w:jc w:val="both"/>
      </w:pPr>
    </w:p>
    <w:p w14:paraId="15A296D3" w14:textId="77777777" w:rsidR="00154191" w:rsidRDefault="00154191" w:rsidP="00391D1A">
      <w:pPr>
        <w:autoSpaceDE w:val="0"/>
        <w:autoSpaceDN w:val="0"/>
        <w:adjustRightInd w:val="0"/>
        <w:ind w:right="-1"/>
        <w:jc w:val="both"/>
      </w:pPr>
    </w:p>
    <w:p w14:paraId="7DF11CD5" w14:textId="77777777" w:rsidR="00154191" w:rsidRDefault="00154191" w:rsidP="00391D1A">
      <w:pPr>
        <w:autoSpaceDE w:val="0"/>
        <w:autoSpaceDN w:val="0"/>
        <w:adjustRightInd w:val="0"/>
        <w:ind w:right="-1"/>
        <w:jc w:val="both"/>
      </w:pPr>
    </w:p>
    <w:p w14:paraId="6A143639" w14:textId="77777777" w:rsidR="00154191" w:rsidRDefault="00154191" w:rsidP="00391D1A">
      <w:pPr>
        <w:autoSpaceDE w:val="0"/>
        <w:autoSpaceDN w:val="0"/>
        <w:adjustRightInd w:val="0"/>
        <w:ind w:right="-1"/>
        <w:jc w:val="both"/>
      </w:pPr>
    </w:p>
    <w:p w14:paraId="1FEE55DA" w14:textId="77777777" w:rsidR="00154191" w:rsidRDefault="00154191" w:rsidP="00391D1A">
      <w:pPr>
        <w:autoSpaceDE w:val="0"/>
        <w:autoSpaceDN w:val="0"/>
        <w:adjustRightInd w:val="0"/>
        <w:ind w:right="-1"/>
        <w:jc w:val="both"/>
      </w:pPr>
    </w:p>
    <w:p w14:paraId="2938127E" w14:textId="77777777" w:rsidR="00154191" w:rsidRDefault="00154191" w:rsidP="00391D1A">
      <w:pPr>
        <w:autoSpaceDE w:val="0"/>
        <w:autoSpaceDN w:val="0"/>
        <w:adjustRightInd w:val="0"/>
        <w:ind w:right="-1"/>
        <w:jc w:val="both"/>
      </w:pPr>
    </w:p>
    <w:p w14:paraId="5A89D78B" w14:textId="77777777" w:rsidR="00154191" w:rsidRDefault="00154191" w:rsidP="00391D1A">
      <w:pPr>
        <w:autoSpaceDE w:val="0"/>
        <w:autoSpaceDN w:val="0"/>
        <w:adjustRightInd w:val="0"/>
        <w:ind w:right="-1"/>
        <w:jc w:val="both"/>
      </w:pPr>
    </w:p>
    <w:p w14:paraId="3BE4B9F9" w14:textId="77777777" w:rsidR="00154191" w:rsidRDefault="00154191" w:rsidP="00391D1A">
      <w:pPr>
        <w:autoSpaceDE w:val="0"/>
        <w:autoSpaceDN w:val="0"/>
        <w:adjustRightInd w:val="0"/>
        <w:ind w:right="-1"/>
        <w:jc w:val="both"/>
      </w:pPr>
    </w:p>
    <w:p w14:paraId="55989C3C" w14:textId="77777777" w:rsidR="00154191" w:rsidRDefault="00154191" w:rsidP="00391D1A">
      <w:pPr>
        <w:autoSpaceDE w:val="0"/>
        <w:autoSpaceDN w:val="0"/>
        <w:adjustRightInd w:val="0"/>
        <w:ind w:right="-1"/>
        <w:jc w:val="both"/>
      </w:pPr>
    </w:p>
    <w:p w14:paraId="1B1E5673" w14:textId="77777777" w:rsidR="00154191" w:rsidRDefault="00154191" w:rsidP="00391D1A">
      <w:pPr>
        <w:autoSpaceDE w:val="0"/>
        <w:autoSpaceDN w:val="0"/>
        <w:adjustRightInd w:val="0"/>
        <w:ind w:right="-1"/>
        <w:jc w:val="both"/>
      </w:pPr>
    </w:p>
    <w:p w14:paraId="454C13E8" w14:textId="77777777" w:rsidR="00154191" w:rsidRDefault="00154191" w:rsidP="00391D1A">
      <w:pPr>
        <w:autoSpaceDE w:val="0"/>
        <w:autoSpaceDN w:val="0"/>
        <w:adjustRightInd w:val="0"/>
        <w:ind w:right="-1"/>
        <w:jc w:val="both"/>
      </w:pPr>
    </w:p>
    <w:p w14:paraId="4F5CA7DC" w14:textId="77777777" w:rsidR="00154191" w:rsidRDefault="00154191" w:rsidP="00391D1A">
      <w:pPr>
        <w:autoSpaceDE w:val="0"/>
        <w:autoSpaceDN w:val="0"/>
        <w:adjustRightInd w:val="0"/>
        <w:ind w:right="-1"/>
        <w:jc w:val="both"/>
      </w:pPr>
    </w:p>
    <w:p w14:paraId="19DEBF7F" w14:textId="77777777" w:rsidR="00154191" w:rsidRDefault="00154191" w:rsidP="00391D1A">
      <w:pPr>
        <w:autoSpaceDE w:val="0"/>
        <w:autoSpaceDN w:val="0"/>
        <w:adjustRightInd w:val="0"/>
        <w:ind w:right="-1"/>
        <w:jc w:val="both"/>
      </w:pPr>
    </w:p>
    <w:p w14:paraId="5EAE831F" w14:textId="77777777" w:rsidR="001316B3" w:rsidRDefault="001316B3" w:rsidP="00391D1A">
      <w:pPr>
        <w:autoSpaceDE w:val="0"/>
        <w:autoSpaceDN w:val="0"/>
        <w:adjustRightInd w:val="0"/>
        <w:ind w:right="-1"/>
        <w:jc w:val="both"/>
        <w:rPr>
          <w:rFonts w:ascii="Calibri" w:hAnsi="Calibri" w:cs="Verdana"/>
          <w:b/>
          <w:bCs/>
          <w:color w:val="000000" w:themeColor="text1"/>
          <w:sz w:val="22"/>
          <w:szCs w:val="22"/>
        </w:rPr>
      </w:pPr>
    </w:p>
    <w:p w14:paraId="6B72EF5D" w14:textId="7CA2BC32" w:rsidR="00BC71F8" w:rsidRDefault="00BC71F8" w:rsidP="00391D1A">
      <w:pPr>
        <w:autoSpaceDE w:val="0"/>
        <w:autoSpaceDN w:val="0"/>
        <w:adjustRightInd w:val="0"/>
        <w:ind w:right="-1"/>
        <w:jc w:val="both"/>
        <w:rPr>
          <w:rFonts w:ascii="Calibri" w:hAnsi="Calibri" w:cs="Verdana"/>
          <w:b/>
          <w:bCs/>
          <w:color w:val="000000" w:themeColor="text1"/>
          <w:sz w:val="22"/>
          <w:szCs w:val="22"/>
        </w:rPr>
      </w:pPr>
      <w:r w:rsidRPr="008C369F">
        <w:rPr>
          <w:rFonts w:ascii="Calibri" w:hAnsi="Calibri" w:cs="Verdana"/>
          <w:b/>
          <w:bCs/>
          <w:color w:val="000000" w:themeColor="text1"/>
          <w:sz w:val="22"/>
          <w:szCs w:val="22"/>
        </w:rPr>
        <w:t>CONTENTS</w:t>
      </w:r>
    </w:p>
    <w:p w14:paraId="0A1AC37A" w14:textId="77777777" w:rsidR="00EB774A" w:rsidRDefault="00EB774A" w:rsidP="00391D1A">
      <w:pPr>
        <w:autoSpaceDE w:val="0"/>
        <w:autoSpaceDN w:val="0"/>
        <w:adjustRightInd w:val="0"/>
        <w:ind w:right="-1"/>
        <w:jc w:val="both"/>
        <w:rPr>
          <w:rFonts w:ascii="Calibri" w:hAnsi="Calibri" w:cs="Verdana"/>
          <w:b/>
          <w:bCs/>
          <w:color w:val="000000" w:themeColor="text1"/>
          <w:sz w:val="22"/>
          <w:szCs w:val="22"/>
        </w:rPr>
      </w:pPr>
    </w:p>
    <w:tbl>
      <w:tblPr>
        <w:tblStyle w:val="TableGrid"/>
        <w:tblW w:w="0" w:type="auto"/>
        <w:jc w:val="center"/>
        <w:tblLook w:val="04A0" w:firstRow="1" w:lastRow="0" w:firstColumn="1" w:lastColumn="0" w:noHBand="0" w:noVBand="1"/>
      </w:tblPr>
      <w:tblGrid>
        <w:gridCol w:w="660"/>
        <w:gridCol w:w="7658"/>
        <w:gridCol w:w="698"/>
      </w:tblGrid>
      <w:tr w:rsidR="00EB774A" w14:paraId="1B89669C" w14:textId="77777777" w:rsidTr="00307226">
        <w:trPr>
          <w:jc w:val="center"/>
        </w:trPr>
        <w:tc>
          <w:tcPr>
            <w:tcW w:w="660" w:type="dxa"/>
          </w:tcPr>
          <w:p w14:paraId="091E7D15" w14:textId="77777777" w:rsidR="00EB774A" w:rsidRPr="008C369F" w:rsidRDefault="00EB774A" w:rsidP="006C4261">
            <w:pPr>
              <w:autoSpaceDE w:val="0"/>
              <w:autoSpaceDN w:val="0"/>
              <w:adjustRightInd w:val="0"/>
              <w:ind w:right="-1"/>
              <w:jc w:val="both"/>
              <w:rPr>
                <w:rFonts w:ascii="Calibri" w:hAnsi="Calibri" w:cs="Verdana"/>
                <w:b/>
                <w:bCs/>
                <w:color w:val="000000" w:themeColor="text1"/>
                <w:sz w:val="22"/>
                <w:szCs w:val="22"/>
              </w:rPr>
            </w:pPr>
          </w:p>
        </w:tc>
        <w:tc>
          <w:tcPr>
            <w:tcW w:w="7658" w:type="dxa"/>
          </w:tcPr>
          <w:p w14:paraId="71B14C11" w14:textId="77777777" w:rsidR="00EB774A" w:rsidRDefault="00EB774A" w:rsidP="006C4261">
            <w:pPr>
              <w:autoSpaceDE w:val="0"/>
              <w:autoSpaceDN w:val="0"/>
              <w:adjustRightInd w:val="0"/>
              <w:ind w:right="-1"/>
              <w:jc w:val="both"/>
              <w:rPr>
                <w:rFonts w:ascii="Calibri" w:hAnsi="Calibri" w:cs="Verdana"/>
                <w:b/>
                <w:bCs/>
                <w:color w:val="000000" w:themeColor="text1"/>
                <w:sz w:val="22"/>
                <w:szCs w:val="22"/>
              </w:rPr>
            </w:pPr>
            <w:r w:rsidRPr="008C369F">
              <w:rPr>
                <w:rFonts w:ascii="Calibri" w:hAnsi="Calibri" w:cs="Verdana"/>
                <w:b/>
                <w:bCs/>
                <w:color w:val="000000" w:themeColor="text1"/>
                <w:sz w:val="22"/>
                <w:szCs w:val="22"/>
              </w:rPr>
              <w:t>SUBJECT</w:t>
            </w:r>
          </w:p>
        </w:tc>
        <w:tc>
          <w:tcPr>
            <w:tcW w:w="698" w:type="dxa"/>
          </w:tcPr>
          <w:p w14:paraId="39C02648" w14:textId="77777777" w:rsidR="00EB774A" w:rsidRDefault="00EB774A" w:rsidP="006C4261">
            <w:pPr>
              <w:autoSpaceDE w:val="0"/>
              <w:autoSpaceDN w:val="0"/>
              <w:adjustRightInd w:val="0"/>
              <w:ind w:right="-1"/>
              <w:jc w:val="both"/>
              <w:rPr>
                <w:rFonts w:ascii="Calibri" w:hAnsi="Calibri" w:cs="Verdana"/>
                <w:b/>
                <w:bCs/>
                <w:color w:val="000000" w:themeColor="text1"/>
                <w:sz w:val="22"/>
                <w:szCs w:val="22"/>
              </w:rPr>
            </w:pPr>
            <w:r w:rsidRPr="008C369F">
              <w:rPr>
                <w:rFonts w:ascii="Calibri" w:hAnsi="Calibri" w:cs="Verdana"/>
                <w:b/>
                <w:bCs/>
                <w:color w:val="000000" w:themeColor="text1"/>
                <w:sz w:val="22"/>
                <w:szCs w:val="22"/>
              </w:rPr>
              <w:t>Page No.</w:t>
            </w:r>
          </w:p>
        </w:tc>
      </w:tr>
      <w:tr w:rsidR="00EB774A" w14:paraId="20482456" w14:textId="77777777" w:rsidTr="00307226">
        <w:trPr>
          <w:jc w:val="center"/>
        </w:trPr>
        <w:tc>
          <w:tcPr>
            <w:tcW w:w="660" w:type="dxa"/>
          </w:tcPr>
          <w:p w14:paraId="013228F8" w14:textId="3538CBE4" w:rsidR="00EB774A" w:rsidRPr="00831B18" w:rsidRDefault="0063756E"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w:t>
            </w:r>
          </w:p>
        </w:tc>
        <w:tc>
          <w:tcPr>
            <w:tcW w:w="7658" w:type="dxa"/>
          </w:tcPr>
          <w:p w14:paraId="7C5A71B4" w14:textId="3ABD7853" w:rsidR="00EB774A" w:rsidRPr="00831B18" w:rsidRDefault="00EB774A" w:rsidP="00831B18">
            <w:pPr>
              <w:autoSpaceDE w:val="0"/>
              <w:autoSpaceDN w:val="0"/>
              <w:adjustRightInd w:val="0"/>
              <w:ind w:right="-1"/>
              <w:rPr>
                <w:rFonts w:ascii="Calibri" w:hAnsi="Calibri" w:cs="Calibri"/>
                <w:color w:val="000000" w:themeColor="text1"/>
              </w:rPr>
            </w:pPr>
            <w:r w:rsidRPr="00831B18">
              <w:rPr>
                <w:rFonts w:ascii="Calibri" w:hAnsi="Calibri" w:cs="Calibri"/>
                <w:color w:val="000000" w:themeColor="text1"/>
              </w:rPr>
              <w:t>PREFACE</w:t>
            </w:r>
            <w:r w:rsidR="00B242C8">
              <w:rPr>
                <w:rFonts w:ascii="Calibri" w:hAnsi="Calibri" w:cs="Calibri"/>
                <w:color w:val="000000" w:themeColor="text1"/>
              </w:rPr>
              <w:t xml:space="preserve">                                           </w:t>
            </w:r>
          </w:p>
        </w:tc>
        <w:tc>
          <w:tcPr>
            <w:tcW w:w="698" w:type="dxa"/>
          </w:tcPr>
          <w:p w14:paraId="34C90EC3" w14:textId="48E687BB" w:rsidR="00EB774A" w:rsidRPr="00831B18" w:rsidRDefault="00B54762" w:rsidP="00831B18">
            <w:pPr>
              <w:autoSpaceDE w:val="0"/>
              <w:autoSpaceDN w:val="0"/>
              <w:adjustRightInd w:val="0"/>
              <w:ind w:right="-1"/>
              <w:rPr>
                <w:rFonts w:ascii="Calibri" w:hAnsi="Calibri" w:cs="Calibri"/>
                <w:b/>
                <w:bCs/>
                <w:color w:val="000000" w:themeColor="text1"/>
              </w:rPr>
            </w:pPr>
            <w:r>
              <w:rPr>
                <w:rFonts w:ascii="Calibri" w:hAnsi="Calibri" w:cs="Calibri"/>
                <w:b/>
                <w:bCs/>
                <w:color w:val="000000" w:themeColor="text1"/>
              </w:rPr>
              <w:t>3</w:t>
            </w:r>
          </w:p>
        </w:tc>
      </w:tr>
      <w:tr w:rsidR="00EB774A" w14:paraId="3FEABB5A" w14:textId="77777777" w:rsidTr="00307226">
        <w:trPr>
          <w:jc w:val="center"/>
        </w:trPr>
        <w:tc>
          <w:tcPr>
            <w:tcW w:w="660" w:type="dxa"/>
          </w:tcPr>
          <w:p w14:paraId="0AA6B463" w14:textId="3769C02D" w:rsidR="00EB774A" w:rsidRPr="00831B18" w:rsidRDefault="00FC0A30"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2</w:t>
            </w:r>
          </w:p>
        </w:tc>
        <w:tc>
          <w:tcPr>
            <w:tcW w:w="7658" w:type="dxa"/>
          </w:tcPr>
          <w:p w14:paraId="3862F5D5" w14:textId="77777777" w:rsidR="00EB774A" w:rsidRPr="00831B18" w:rsidRDefault="00EB774A" w:rsidP="00831B18">
            <w:pPr>
              <w:autoSpaceDE w:val="0"/>
              <w:autoSpaceDN w:val="0"/>
              <w:adjustRightInd w:val="0"/>
              <w:ind w:right="-1"/>
              <w:rPr>
                <w:rFonts w:ascii="Calibri" w:hAnsi="Calibri" w:cs="Calibri"/>
                <w:color w:val="000000" w:themeColor="text1"/>
              </w:rPr>
            </w:pPr>
            <w:r w:rsidRPr="00831B18">
              <w:rPr>
                <w:rFonts w:ascii="Calibri" w:hAnsi="Calibri" w:cs="Calibri"/>
                <w:color w:val="000000" w:themeColor="text1"/>
              </w:rPr>
              <w:t>CONTEXT</w:t>
            </w:r>
          </w:p>
        </w:tc>
        <w:tc>
          <w:tcPr>
            <w:tcW w:w="698" w:type="dxa"/>
          </w:tcPr>
          <w:p w14:paraId="477DCB3D" w14:textId="6EFE4620" w:rsidR="00EB774A" w:rsidRPr="00831B18" w:rsidRDefault="00FC0A30"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3</w:t>
            </w:r>
          </w:p>
        </w:tc>
      </w:tr>
      <w:tr w:rsidR="00EB774A" w:rsidRPr="008C369F" w14:paraId="4F311994" w14:textId="77777777" w:rsidTr="00307226">
        <w:trPr>
          <w:jc w:val="center"/>
        </w:trPr>
        <w:tc>
          <w:tcPr>
            <w:tcW w:w="660" w:type="dxa"/>
          </w:tcPr>
          <w:p w14:paraId="2B223D85" w14:textId="2BD53A47" w:rsidR="00EB774A" w:rsidRPr="0062285F" w:rsidRDefault="00FC0A30" w:rsidP="00831B18">
            <w:pPr>
              <w:autoSpaceDE w:val="0"/>
              <w:autoSpaceDN w:val="0"/>
              <w:adjustRightInd w:val="0"/>
              <w:ind w:right="-1"/>
              <w:rPr>
                <w:rFonts w:ascii="Calibri" w:hAnsi="Calibri" w:cs="Calibri"/>
                <w:b/>
                <w:bCs/>
                <w:color w:val="000000" w:themeColor="text1"/>
              </w:rPr>
            </w:pPr>
            <w:r w:rsidRPr="0062285F">
              <w:rPr>
                <w:rFonts w:ascii="Calibri" w:hAnsi="Calibri" w:cs="Calibri"/>
                <w:b/>
                <w:bCs/>
                <w:color w:val="000000" w:themeColor="text1"/>
              </w:rPr>
              <w:t>3</w:t>
            </w:r>
          </w:p>
        </w:tc>
        <w:tc>
          <w:tcPr>
            <w:tcW w:w="7658" w:type="dxa"/>
          </w:tcPr>
          <w:p w14:paraId="5B9ED847" w14:textId="77777777" w:rsidR="00EB774A" w:rsidRPr="00831B18" w:rsidRDefault="00EB774A" w:rsidP="00831B18">
            <w:pPr>
              <w:pStyle w:val="NormalWeb"/>
              <w:ind w:right="-1"/>
              <w:rPr>
                <w:rFonts w:ascii="Calibri" w:hAnsi="Calibri" w:cs="Calibri"/>
                <w:color w:val="000000" w:themeColor="text1"/>
              </w:rPr>
            </w:pPr>
            <w:r w:rsidRPr="00831B18">
              <w:rPr>
                <w:rFonts w:ascii="Calibri" w:hAnsi="Calibri" w:cs="Calibri"/>
                <w:color w:val="000000" w:themeColor="text1"/>
              </w:rPr>
              <w:t>LICENSING SCHEMES IN KENSINGTON AND CHELSEA</w:t>
            </w:r>
          </w:p>
        </w:tc>
        <w:tc>
          <w:tcPr>
            <w:tcW w:w="698" w:type="dxa"/>
          </w:tcPr>
          <w:p w14:paraId="77DC0823" w14:textId="2E298AFD" w:rsidR="00EB774A" w:rsidRPr="00831B18" w:rsidRDefault="00FC0A30"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5</w:t>
            </w:r>
          </w:p>
        </w:tc>
      </w:tr>
      <w:tr w:rsidR="00FC0A30" w14:paraId="0BE01277" w14:textId="77777777" w:rsidTr="00307226">
        <w:trPr>
          <w:jc w:val="center"/>
        </w:trPr>
        <w:tc>
          <w:tcPr>
            <w:tcW w:w="660" w:type="dxa"/>
          </w:tcPr>
          <w:p w14:paraId="63589713" w14:textId="2E3121D8" w:rsidR="00FC0A30" w:rsidRPr="00831B18" w:rsidRDefault="00FC0A30"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4</w:t>
            </w:r>
          </w:p>
        </w:tc>
        <w:tc>
          <w:tcPr>
            <w:tcW w:w="7658" w:type="dxa"/>
          </w:tcPr>
          <w:p w14:paraId="58A8B1C8" w14:textId="40FB4734" w:rsidR="00FC0A30" w:rsidRPr="00831B18" w:rsidRDefault="00972A29" w:rsidP="00831B18">
            <w:pPr>
              <w:pStyle w:val="NormalWeb"/>
              <w:ind w:right="-1"/>
              <w:rPr>
                <w:rFonts w:ascii="Calibri" w:hAnsi="Calibri" w:cs="Calibri"/>
                <w:color w:val="000000" w:themeColor="text1"/>
              </w:rPr>
            </w:pPr>
            <w:r w:rsidRPr="00831B18">
              <w:rPr>
                <w:rFonts w:ascii="Calibri" w:hAnsi="Calibri" w:cs="Calibri"/>
                <w:color w:val="000000" w:themeColor="text1"/>
              </w:rPr>
              <w:t>LANDLORD ENGAGEMENT AND SUPPORT</w:t>
            </w:r>
          </w:p>
        </w:tc>
        <w:tc>
          <w:tcPr>
            <w:tcW w:w="698" w:type="dxa"/>
          </w:tcPr>
          <w:p w14:paraId="5AB9257D" w14:textId="02E75EF3" w:rsidR="00FC0A30" w:rsidRPr="00831B18" w:rsidRDefault="00972A29"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5</w:t>
            </w:r>
          </w:p>
        </w:tc>
      </w:tr>
      <w:tr w:rsidR="00EB774A" w14:paraId="50743213" w14:textId="77777777" w:rsidTr="00307226">
        <w:trPr>
          <w:jc w:val="center"/>
        </w:trPr>
        <w:tc>
          <w:tcPr>
            <w:tcW w:w="660" w:type="dxa"/>
          </w:tcPr>
          <w:p w14:paraId="29AF2E24" w14:textId="7E7B9FC8" w:rsidR="00EB774A" w:rsidRPr="00831B18" w:rsidRDefault="002B097F"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5</w:t>
            </w:r>
          </w:p>
        </w:tc>
        <w:tc>
          <w:tcPr>
            <w:tcW w:w="7658" w:type="dxa"/>
          </w:tcPr>
          <w:p w14:paraId="4089D9B8" w14:textId="77777777" w:rsidR="00EB774A" w:rsidRPr="00831B18" w:rsidRDefault="00EB774A" w:rsidP="00831B18">
            <w:pPr>
              <w:pStyle w:val="NormalWeb"/>
              <w:ind w:right="-1"/>
              <w:rPr>
                <w:rFonts w:ascii="Calibri" w:hAnsi="Calibri" w:cs="Calibri"/>
              </w:rPr>
            </w:pPr>
            <w:r w:rsidRPr="00831B18">
              <w:rPr>
                <w:rFonts w:ascii="Calibri" w:hAnsi="Calibri" w:cs="Calibri"/>
                <w:color w:val="000000" w:themeColor="text1"/>
              </w:rPr>
              <w:t>THE REQUIREMENT TO LICENSE</w:t>
            </w:r>
          </w:p>
        </w:tc>
        <w:tc>
          <w:tcPr>
            <w:tcW w:w="698" w:type="dxa"/>
          </w:tcPr>
          <w:p w14:paraId="03723BFE" w14:textId="67ADC7C5" w:rsidR="00EB774A" w:rsidRPr="00831B18" w:rsidRDefault="002B097F"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5</w:t>
            </w:r>
          </w:p>
        </w:tc>
      </w:tr>
      <w:tr w:rsidR="001804A2" w14:paraId="0566B4B3" w14:textId="77777777" w:rsidTr="00307226">
        <w:trPr>
          <w:jc w:val="center"/>
        </w:trPr>
        <w:tc>
          <w:tcPr>
            <w:tcW w:w="660" w:type="dxa"/>
          </w:tcPr>
          <w:p w14:paraId="4C2A5DFE" w14:textId="502EF298" w:rsidR="001804A2" w:rsidRPr="00831B18" w:rsidRDefault="001804A2"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6</w:t>
            </w:r>
          </w:p>
        </w:tc>
        <w:tc>
          <w:tcPr>
            <w:tcW w:w="7658" w:type="dxa"/>
          </w:tcPr>
          <w:p w14:paraId="1064BEBB" w14:textId="344F96F2" w:rsidR="001804A2" w:rsidRPr="00831B18" w:rsidRDefault="001804A2" w:rsidP="00831B18">
            <w:pPr>
              <w:autoSpaceDE w:val="0"/>
              <w:autoSpaceDN w:val="0"/>
              <w:adjustRightInd w:val="0"/>
              <w:ind w:right="-1"/>
              <w:rPr>
                <w:rFonts w:ascii="Calibri" w:hAnsi="Calibri" w:cs="Calibri"/>
              </w:rPr>
            </w:pPr>
            <w:r w:rsidRPr="00831B18">
              <w:rPr>
                <w:rFonts w:ascii="Calibri" w:hAnsi="Calibri" w:cs="Calibri"/>
              </w:rPr>
              <w:t>EXEMPTIONS FROM HMO LICENSING SCHEMES</w:t>
            </w:r>
          </w:p>
        </w:tc>
        <w:tc>
          <w:tcPr>
            <w:tcW w:w="698" w:type="dxa"/>
          </w:tcPr>
          <w:p w14:paraId="03F5BD2A" w14:textId="6C5EA38C" w:rsidR="001804A2" w:rsidRPr="00831B18" w:rsidRDefault="001804A2"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6</w:t>
            </w:r>
          </w:p>
        </w:tc>
      </w:tr>
      <w:tr w:rsidR="001804A2" w14:paraId="78E13CFD" w14:textId="77777777" w:rsidTr="000C76EB">
        <w:trPr>
          <w:trHeight w:val="613"/>
          <w:jc w:val="center"/>
        </w:trPr>
        <w:tc>
          <w:tcPr>
            <w:tcW w:w="660" w:type="dxa"/>
          </w:tcPr>
          <w:p w14:paraId="12CED075" w14:textId="05B51658" w:rsidR="001804A2" w:rsidRPr="00831B18" w:rsidRDefault="001804A2"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7</w:t>
            </w:r>
          </w:p>
        </w:tc>
        <w:tc>
          <w:tcPr>
            <w:tcW w:w="7658" w:type="dxa"/>
          </w:tcPr>
          <w:p w14:paraId="231FC46A" w14:textId="744668D2" w:rsidR="00CE1322" w:rsidRPr="00B04809" w:rsidRDefault="002119D2" w:rsidP="00831B18">
            <w:pPr>
              <w:spacing w:line="264" w:lineRule="auto"/>
              <w:ind w:hanging="11"/>
              <w:rPr>
                <w:rFonts w:asciiTheme="minorHAnsi" w:hAnsiTheme="minorHAnsi" w:cstheme="minorHAnsi"/>
              </w:rPr>
            </w:pPr>
            <w:r w:rsidRPr="00B04809">
              <w:rPr>
                <w:rFonts w:asciiTheme="minorHAnsi" w:hAnsiTheme="minorHAnsi" w:cstheme="minorHAnsi"/>
              </w:rPr>
              <w:t>APPLICATION TO LEASEHOLD PROPERTIES IN BUILDINGS CONTROLLED OR MANAGED BY PUBLIC SECTOR BODIES</w:t>
            </w:r>
          </w:p>
        </w:tc>
        <w:tc>
          <w:tcPr>
            <w:tcW w:w="698" w:type="dxa"/>
          </w:tcPr>
          <w:p w14:paraId="14BEDAEC" w14:textId="7CCB177B" w:rsidR="001804A2" w:rsidRPr="00831B18" w:rsidRDefault="004E3FD1" w:rsidP="00831B18">
            <w:pPr>
              <w:autoSpaceDE w:val="0"/>
              <w:autoSpaceDN w:val="0"/>
              <w:adjustRightInd w:val="0"/>
              <w:ind w:right="-1"/>
              <w:rPr>
                <w:rFonts w:ascii="Calibri" w:hAnsi="Calibri" w:cs="Calibri"/>
                <w:b/>
                <w:bCs/>
                <w:color w:val="000000" w:themeColor="text1"/>
              </w:rPr>
            </w:pPr>
            <w:r>
              <w:rPr>
                <w:rFonts w:ascii="Calibri" w:hAnsi="Calibri" w:cs="Calibri"/>
                <w:b/>
                <w:bCs/>
                <w:color w:val="000000" w:themeColor="text1"/>
              </w:rPr>
              <w:t>7</w:t>
            </w:r>
          </w:p>
        </w:tc>
      </w:tr>
      <w:tr w:rsidR="008D0C52" w14:paraId="60F8D227" w14:textId="77777777" w:rsidTr="00307226">
        <w:trPr>
          <w:jc w:val="center"/>
        </w:trPr>
        <w:tc>
          <w:tcPr>
            <w:tcW w:w="660" w:type="dxa"/>
          </w:tcPr>
          <w:p w14:paraId="041E6404" w14:textId="44A316AE" w:rsidR="008D0C52" w:rsidRPr="00831B18" w:rsidRDefault="008D0C52"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8</w:t>
            </w:r>
          </w:p>
        </w:tc>
        <w:tc>
          <w:tcPr>
            <w:tcW w:w="7658" w:type="dxa"/>
          </w:tcPr>
          <w:p w14:paraId="1CEF9192" w14:textId="1C92EAFA" w:rsidR="008D0C52" w:rsidRPr="00B04809" w:rsidRDefault="008D0C52" w:rsidP="00831B18">
            <w:pPr>
              <w:autoSpaceDE w:val="0"/>
              <w:autoSpaceDN w:val="0"/>
              <w:adjustRightInd w:val="0"/>
              <w:ind w:right="-1"/>
              <w:rPr>
                <w:rFonts w:asciiTheme="minorHAnsi" w:hAnsiTheme="minorHAnsi" w:cstheme="minorHAnsi"/>
              </w:rPr>
            </w:pPr>
            <w:r w:rsidRPr="00B04809">
              <w:rPr>
                <w:rFonts w:asciiTheme="minorHAnsi" w:hAnsiTheme="minorHAnsi" w:cstheme="minorHAnsi"/>
              </w:rPr>
              <w:t>CAUTION IN RESPECT OF MORTGAGE APPLICATIONS ETC PRIOR TO LICENCE APPROVAL</w:t>
            </w:r>
          </w:p>
        </w:tc>
        <w:tc>
          <w:tcPr>
            <w:tcW w:w="698" w:type="dxa"/>
          </w:tcPr>
          <w:p w14:paraId="2DB056A5" w14:textId="3FA9FC5C" w:rsidR="008D0C52" w:rsidRPr="00831B18" w:rsidRDefault="008D0C52"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7</w:t>
            </w:r>
          </w:p>
        </w:tc>
      </w:tr>
      <w:tr w:rsidR="00EB774A" w14:paraId="0BF56B21" w14:textId="77777777" w:rsidTr="00307226">
        <w:trPr>
          <w:jc w:val="center"/>
        </w:trPr>
        <w:tc>
          <w:tcPr>
            <w:tcW w:w="660" w:type="dxa"/>
          </w:tcPr>
          <w:p w14:paraId="14B1E297" w14:textId="73E53E9C" w:rsidR="00EB774A" w:rsidRPr="00831B18" w:rsidRDefault="00E10D8C"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9</w:t>
            </w:r>
          </w:p>
        </w:tc>
        <w:tc>
          <w:tcPr>
            <w:tcW w:w="7658" w:type="dxa"/>
          </w:tcPr>
          <w:p w14:paraId="074E6C9D"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MAKING A LICENCE APPLICATION</w:t>
            </w:r>
          </w:p>
        </w:tc>
        <w:tc>
          <w:tcPr>
            <w:tcW w:w="698" w:type="dxa"/>
          </w:tcPr>
          <w:p w14:paraId="66A96786" w14:textId="3C9FD797" w:rsidR="00EB774A" w:rsidRPr="00831B18" w:rsidRDefault="00E10D8C"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7</w:t>
            </w:r>
          </w:p>
        </w:tc>
      </w:tr>
      <w:tr w:rsidR="00EB774A" w14:paraId="1B6C9B12" w14:textId="77777777" w:rsidTr="00307226">
        <w:trPr>
          <w:jc w:val="center"/>
        </w:trPr>
        <w:tc>
          <w:tcPr>
            <w:tcW w:w="660" w:type="dxa"/>
          </w:tcPr>
          <w:p w14:paraId="611B9698" w14:textId="24F1534E" w:rsidR="00EB774A" w:rsidRPr="00831B18" w:rsidRDefault="00E62C96"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10</w:t>
            </w:r>
          </w:p>
        </w:tc>
        <w:tc>
          <w:tcPr>
            <w:tcW w:w="7658" w:type="dxa"/>
          </w:tcPr>
          <w:p w14:paraId="7A6D3B9A"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MOST APPROPRIATE PERSON TO BE A LICENCE HOLDER</w:t>
            </w:r>
          </w:p>
        </w:tc>
        <w:tc>
          <w:tcPr>
            <w:tcW w:w="698" w:type="dxa"/>
          </w:tcPr>
          <w:p w14:paraId="4B9482D9" w14:textId="5915A0EA" w:rsidR="00EB774A" w:rsidRPr="00831B18" w:rsidRDefault="00E62C96"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8</w:t>
            </w:r>
          </w:p>
        </w:tc>
      </w:tr>
      <w:tr w:rsidR="002A44FF" w14:paraId="07467C6B" w14:textId="77777777" w:rsidTr="00307226">
        <w:trPr>
          <w:jc w:val="center"/>
        </w:trPr>
        <w:tc>
          <w:tcPr>
            <w:tcW w:w="660" w:type="dxa"/>
          </w:tcPr>
          <w:p w14:paraId="0465828A" w14:textId="7B645ADD" w:rsidR="002A44FF" w:rsidRPr="00831B18" w:rsidRDefault="002A44FF"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11</w:t>
            </w:r>
          </w:p>
        </w:tc>
        <w:tc>
          <w:tcPr>
            <w:tcW w:w="7658" w:type="dxa"/>
          </w:tcPr>
          <w:p w14:paraId="454DAC05" w14:textId="137B6F97" w:rsidR="002A44FF" w:rsidRPr="00831B18" w:rsidRDefault="002A44FF" w:rsidP="00831B18">
            <w:pPr>
              <w:autoSpaceDE w:val="0"/>
              <w:autoSpaceDN w:val="0"/>
              <w:adjustRightInd w:val="0"/>
              <w:ind w:right="-1"/>
              <w:rPr>
                <w:rFonts w:ascii="Calibri" w:hAnsi="Calibri" w:cs="Calibri"/>
              </w:rPr>
            </w:pPr>
            <w:r w:rsidRPr="00831B18">
              <w:rPr>
                <w:rFonts w:ascii="Calibri" w:hAnsi="Calibri" w:cs="Calibri"/>
              </w:rPr>
              <w:t>FIT AND PROPER PERSON</w:t>
            </w:r>
          </w:p>
        </w:tc>
        <w:tc>
          <w:tcPr>
            <w:tcW w:w="698" w:type="dxa"/>
          </w:tcPr>
          <w:p w14:paraId="4FCD0505" w14:textId="0174A5B0" w:rsidR="002A44FF" w:rsidRPr="00831B18" w:rsidRDefault="002A44FF"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9</w:t>
            </w:r>
          </w:p>
        </w:tc>
      </w:tr>
      <w:tr w:rsidR="00AE7B12" w14:paraId="543D986C" w14:textId="77777777" w:rsidTr="00307226">
        <w:trPr>
          <w:jc w:val="center"/>
        </w:trPr>
        <w:tc>
          <w:tcPr>
            <w:tcW w:w="660" w:type="dxa"/>
          </w:tcPr>
          <w:p w14:paraId="5066649C" w14:textId="49BFC4FD" w:rsidR="00AE7B12" w:rsidRPr="00831B18" w:rsidRDefault="00AE7B12"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12</w:t>
            </w:r>
          </w:p>
        </w:tc>
        <w:tc>
          <w:tcPr>
            <w:tcW w:w="7658" w:type="dxa"/>
          </w:tcPr>
          <w:p w14:paraId="032E9436" w14:textId="2E0FFCDE" w:rsidR="00AE7B12" w:rsidRPr="00831B18" w:rsidRDefault="00AE7B12" w:rsidP="00831B18">
            <w:pPr>
              <w:autoSpaceDE w:val="0"/>
              <w:autoSpaceDN w:val="0"/>
              <w:adjustRightInd w:val="0"/>
              <w:ind w:right="-1"/>
              <w:rPr>
                <w:rFonts w:ascii="Calibri" w:hAnsi="Calibri" w:cs="Calibri"/>
              </w:rPr>
            </w:pPr>
            <w:r w:rsidRPr="00831B18">
              <w:rPr>
                <w:rFonts w:ascii="Calibri" w:hAnsi="Calibri" w:cs="Calibri"/>
              </w:rPr>
              <w:t>SUITABILITY OF MANAGEMENT ARRANGEMENTS</w:t>
            </w:r>
          </w:p>
        </w:tc>
        <w:tc>
          <w:tcPr>
            <w:tcW w:w="698" w:type="dxa"/>
          </w:tcPr>
          <w:p w14:paraId="2CF87F6F" w14:textId="3664A77E" w:rsidR="00AE7B12" w:rsidRPr="00831B18" w:rsidRDefault="00AE7B12"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9</w:t>
            </w:r>
          </w:p>
        </w:tc>
      </w:tr>
      <w:tr w:rsidR="00EB774A" w14:paraId="150512EE" w14:textId="77777777" w:rsidTr="00307226">
        <w:trPr>
          <w:jc w:val="center"/>
        </w:trPr>
        <w:tc>
          <w:tcPr>
            <w:tcW w:w="660" w:type="dxa"/>
          </w:tcPr>
          <w:p w14:paraId="3085CC05" w14:textId="15E3AF38" w:rsidR="00FF43DA" w:rsidRPr="00831B18" w:rsidRDefault="00DA2D27"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13</w:t>
            </w:r>
          </w:p>
        </w:tc>
        <w:tc>
          <w:tcPr>
            <w:tcW w:w="7658" w:type="dxa"/>
          </w:tcPr>
          <w:p w14:paraId="17F0A46D"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POLICY FOR OVERSEAS LANDLORDS</w:t>
            </w:r>
          </w:p>
        </w:tc>
        <w:tc>
          <w:tcPr>
            <w:tcW w:w="698" w:type="dxa"/>
          </w:tcPr>
          <w:p w14:paraId="05E09D74" w14:textId="283E170B" w:rsidR="00EB774A" w:rsidRPr="00831B18" w:rsidRDefault="00AE14DD"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9</w:t>
            </w:r>
          </w:p>
        </w:tc>
      </w:tr>
      <w:tr w:rsidR="00EB774A" w14:paraId="419381FF" w14:textId="77777777" w:rsidTr="00307226">
        <w:trPr>
          <w:jc w:val="center"/>
        </w:trPr>
        <w:tc>
          <w:tcPr>
            <w:tcW w:w="660" w:type="dxa"/>
          </w:tcPr>
          <w:p w14:paraId="7EB3F93E" w14:textId="2B0103B7" w:rsidR="00EB774A" w:rsidRPr="00831B18" w:rsidRDefault="00AE14DD"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14</w:t>
            </w:r>
          </w:p>
        </w:tc>
        <w:tc>
          <w:tcPr>
            <w:tcW w:w="7658" w:type="dxa"/>
          </w:tcPr>
          <w:p w14:paraId="596DB5FC"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LICENCE FEES</w:t>
            </w:r>
          </w:p>
        </w:tc>
        <w:tc>
          <w:tcPr>
            <w:tcW w:w="698" w:type="dxa"/>
          </w:tcPr>
          <w:p w14:paraId="60EB6521" w14:textId="2FF08931" w:rsidR="00EB774A" w:rsidRPr="00831B18" w:rsidRDefault="00AE14DD"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10</w:t>
            </w:r>
          </w:p>
        </w:tc>
      </w:tr>
      <w:tr w:rsidR="00AE14DD" w14:paraId="51709648" w14:textId="77777777" w:rsidTr="00307226">
        <w:trPr>
          <w:jc w:val="center"/>
        </w:trPr>
        <w:tc>
          <w:tcPr>
            <w:tcW w:w="660" w:type="dxa"/>
          </w:tcPr>
          <w:p w14:paraId="761C587D" w14:textId="324EFB9C" w:rsidR="00AE14DD" w:rsidRPr="00831B18" w:rsidRDefault="00AE14DD"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15</w:t>
            </w:r>
          </w:p>
        </w:tc>
        <w:tc>
          <w:tcPr>
            <w:tcW w:w="7658" w:type="dxa"/>
          </w:tcPr>
          <w:p w14:paraId="387B9963" w14:textId="700B2440" w:rsidR="00AE14DD" w:rsidRPr="00831B18" w:rsidRDefault="00AE14DD" w:rsidP="00831B18">
            <w:pPr>
              <w:autoSpaceDE w:val="0"/>
              <w:autoSpaceDN w:val="0"/>
              <w:adjustRightInd w:val="0"/>
              <w:ind w:right="-1"/>
              <w:rPr>
                <w:rFonts w:ascii="Calibri" w:hAnsi="Calibri" w:cs="Calibri"/>
              </w:rPr>
            </w:pPr>
            <w:r w:rsidRPr="00831B18">
              <w:rPr>
                <w:rFonts w:ascii="Calibri" w:hAnsi="Calibri" w:cs="Calibri"/>
              </w:rPr>
              <w:t>COST NEUTRALITY</w:t>
            </w:r>
          </w:p>
        </w:tc>
        <w:tc>
          <w:tcPr>
            <w:tcW w:w="698" w:type="dxa"/>
          </w:tcPr>
          <w:p w14:paraId="78B84D0B" w14:textId="5B2751DA" w:rsidR="00AE14DD" w:rsidRPr="00831B18" w:rsidRDefault="00AE14DD"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11</w:t>
            </w:r>
          </w:p>
        </w:tc>
      </w:tr>
      <w:tr w:rsidR="00EB774A" w14:paraId="2ED0903D" w14:textId="77777777" w:rsidTr="00307226">
        <w:trPr>
          <w:jc w:val="center"/>
        </w:trPr>
        <w:tc>
          <w:tcPr>
            <w:tcW w:w="660" w:type="dxa"/>
          </w:tcPr>
          <w:p w14:paraId="52EEF9C3" w14:textId="7956C741" w:rsidR="00EB774A" w:rsidRPr="00831B18" w:rsidRDefault="00A2481A"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16</w:t>
            </w:r>
          </w:p>
        </w:tc>
        <w:tc>
          <w:tcPr>
            <w:tcW w:w="7658" w:type="dxa"/>
          </w:tcPr>
          <w:p w14:paraId="34F09DC9"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PROCESSING LICENCE APPLICATIONS</w:t>
            </w:r>
          </w:p>
        </w:tc>
        <w:tc>
          <w:tcPr>
            <w:tcW w:w="698" w:type="dxa"/>
          </w:tcPr>
          <w:p w14:paraId="0DE1E9BC" w14:textId="206D7867" w:rsidR="00EB774A" w:rsidRPr="00831B18" w:rsidRDefault="00A2481A"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11</w:t>
            </w:r>
          </w:p>
        </w:tc>
      </w:tr>
      <w:tr w:rsidR="00EB774A" w14:paraId="3FDD15CE" w14:textId="77777777" w:rsidTr="00307226">
        <w:trPr>
          <w:jc w:val="center"/>
        </w:trPr>
        <w:tc>
          <w:tcPr>
            <w:tcW w:w="660" w:type="dxa"/>
          </w:tcPr>
          <w:p w14:paraId="123A3DD1" w14:textId="7493AB9B" w:rsidR="00EB774A" w:rsidRPr="00831B18" w:rsidRDefault="00A2481A"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17</w:t>
            </w:r>
          </w:p>
        </w:tc>
        <w:tc>
          <w:tcPr>
            <w:tcW w:w="7658" w:type="dxa"/>
          </w:tcPr>
          <w:p w14:paraId="5F62439B"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GRANT OF LICENCE</w:t>
            </w:r>
          </w:p>
        </w:tc>
        <w:tc>
          <w:tcPr>
            <w:tcW w:w="698" w:type="dxa"/>
          </w:tcPr>
          <w:p w14:paraId="57C8727D" w14:textId="787ABAC1" w:rsidR="00EB774A" w:rsidRPr="00831B18" w:rsidRDefault="00A2481A"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12</w:t>
            </w:r>
          </w:p>
        </w:tc>
      </w:tr>
      <w:tr w:rsidR="00EB774A" w14:paraId="0190AC18" w14:textId="77777777" w:rsidTr="00307226">
        <w:trPr>
          <w:jc w:val="center"/>
        </w:trPr>
        <w:tc>
          <w:tcPr>
            <w:tcW w:w="660" w:type="dxa"/>
          </w:tcPr>
          <w:p w14:paraId="1F9A44FF" w14:textId="284C8651" w:rsidR="00EB774A" w:rsidRPr="00831B18" w:rsidRDefault="00A2481A"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18</w:t>
            </w:r>
          </w:p>
        </w:tc>
        <w:tc>
          <w:tcPr>
            <w:tcW w:w="7658" w:type="dxa"/>
          </w:tcPr>
          <w:p w14:paraId="7C55B736"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REFUSAL OF LICENCE</w:t>
            </w:r>
          </w:p>
        </w:tc>
        <w:tc>
          <w:tcPr>
            <w:tcW w:w="698" w:type="dxa"/>
          </w:tcPr>
          <w:p w14:paraId="7F6284E1" w14:textId="40B17B71" w:rsidR="00EB774A" w:rsidRPr="00831B18" w:rsidRDefault="00A2481A"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12</w:t>
            </w:r>
          </w:p>
        </w:tc>
      </w:tr>
      <w:tr w:rsidR="00EB774A" w14:paraId="3D85E094" w14:textId="77777777" w:rsidTr="00307226">
        <w:trPr>
          <w:jc w:val="center"/>
        </w:trPr>
        <w:tc>
          <w:tcPr>
            <w:tcW w:w="660" w:type="dxa"/>
          </w:tcPr>
          <w:p w14:paraId="2626CE0A" w14:textId="7A1E08E2" w:rsidR="00EB774A" w:rsidRPr="00831B18" w:rsidRDefault="00A2481A"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19</w:t>
            </w:r>
          </w:p>
        </w:tc>
        <w:tc>
          <w:tcPr>
            <w:tcW w:w="7658" w:type="dxa"/>
          </w:tcPr>
          <w:p w14:paraId="39BB2DC0"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LICENCE CONDITIONS</w:t>
            </w:r>
          </w:p>
        </w:tc>
        <w:tc>
          <w:tcPr>
            <w:tcW w:w="698" w:type="dxa"/>
          </w:tcPr>
          <w:p w14:paraId="5CD6F51A" w14:textId="00B2D252" w:rsidR="00EB774A" w:rsidRPr="00831B18" w:rsidRDefault="00A2481A"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w:t>
            </w:r>
            <w:r w:rsidR="0057668D">
              <w:rPr>
                <w:rFonts w:ascii="Calibri" w:hAnsi="Calibri" w:cs="Calibri"/>
                <w:b/>
                <w:bCs/>
                <w:color w:val="000000" w:themeColor="text1"/>
              </w:rPr>
              <w:t>3</w:t>
            </w:r>
          </w:p>
        </w:tc>
      </w:tr>
      <w:tr w:rsidR="00EB774A" w14:paraId="594E4168" w14:textId="77777777" w:rsidTr="00307226">
        <w:trPr>
          <w:jc w:val="center"/>
        </w:trPr>
        <w:tc>
          <w:tcPr>
            <w:tcW w:w="660" w:type="dxa"/>
          </w:tcPr>
          <w:p w14:paraId="54056A73" w14:textId="196C858D" w:rsidR="00EB774A" w:rsidRPr="00831B18" w:rsidRDefault="00A2481A"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20</w:t>
            </w:r>
          </w:p>
        </w:tc>
        <w:tc>
          <w:tcPr>
            <w:tcW w:w="7658" w:type="dxa"/>
          </w:tcPr>
          <w:p w14:paraId="6ED1B210"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DURATION OF LICENCES</w:t>
            </w:r>
          </w:p>
        </w:tc>
        <w:tc>
          <w:tcPr>
            <w:tcW w:w="698" w:type="dxa"/>
          </w:tcPr>
          <w:p w14:paraId="7DA90C6A" w14:textId="4F4B87CA" w:rsidR="00EB774A" w:rsidRPr="00831B18" w:rsidRDefault="00A2481A"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13</w:t>
            </w:r>
          </w:p>
        </w:tc>
      </w:tr>
      <w:tr w:rsidR="00EB774A" w14:paraId="381B54C5" w14:textId="77777777" w:rsidTr="00307226">
        <w:trPr>
          <w:jc w:val="center"/>
        </w:trPr>
        <w:tc>
          <w:tcPr>
            <w:tcW w:w="660" w:type="dxa"/>
          </w:tcPr>
          <w:p w14:paraId="2A301936" w14:textId="1D7CE7F4" w:rsidR="00EB774A" w:rsidRPr="00831B18" w:rsidRDefault="00A2481A"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21</w:t>
            </w:r>
          </w:p>
        </w:tc>
        <w:tc>
          <w:tcPr>
            <w:tcW w:w="7658" w:type="dxa"/>
          </w:tcPr>
          <w:p w14:paraId="1243EBB6"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VARIATION OF A LICENCE</w:t>
            </w:r>
          </w:p>
        </w:tc>
        <w:tc>
          <w:tcPr>
            <w:tcW w:w="698" w:type="dxa"/>
          </w:tcPr>
          <w:p w14:paraId="52B65658" w14:textId="51ED179E" w:rsidR="00EB774A" w:rsidRPr="00831B18" w:rsidRDefault="00E60E67"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13</w:t>
            </w:r>
          </w:p>
        </w:tc>
      </w:tr>
      <w:tr w:rsidR="00EB774A" w14:paraId="2C8FC288" w14:textId="77777777" w:rsidTr="00307226">
        <w:trPr>
          <w:jc w:val="center"/>
        </w:trPr>
        <w:tc>
          <w:tcPr>
            <w:tcW w:w="660" w:type="dxa"/>
          </w:tcPr>
          <w:p w14:paraId="0B8FEB80" w14:textId="6D07E77B" w:rsidR="00EB774A" w:rsidRPr="00831B18" w:rsidRDefault="00E60E67"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22</w:t>
            </w:r>
          </w:p>
        </w:tc>
        <w:tc>
          <w:tcPr>
            <w:tcW w:w="7658" w:type="dxa"/>
          </w:tcPr>
          <w:p w14:paraId="2B4A507D"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PROPERTY INSPECTIONS</w:t>
            </w:r>
          </w:p>
        </w:tc>
        <w:tc>
          <w:tcPr>
            <w:tcW w:w="698" w:type="dxa"/>
          </w:tcPr>
          <w:p w14:paraId="5CFE8DB8" w14:textId="66BF9DAB" w:rsidR="00EB774A" w:rsidRPr="00831B18" w:rsidRDefault="00E60E67"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w:t>
            </w:r>
            <w:r w:rsidR="0057668D">
              <w:rPr>
                <w:rFonts w:ascii="Calibri" w:hAnsi="Calibri" w:cs="Calibri"/>
                <w:b/>
                <w:bCs/>
                <w:color w:val="000000" w:themeColor="text1"/>
              </w:rPr>
              <w:t>4</w:t>
            </w:r>
          </w:p>
        </w:tc>
      </w:tr>
      <w:tr w:rsidR="00EB774A" w14:paraId="3A87E0A2" w14:textId="77777777" w:rsidTr="00307226">
        <w:trPr>
          <w:jc w:val="center"/>
        </w:trPr>
        <w:tc>
          <w:tcPr>
            <w:tcW w:w="660" w:type="dxa"/>
          </w:tcPr>
          <w:p w14:paraId="2226AA75" w14:textId="7AB3282D" w:rsidR="00EB774A" w:rsidRPr="00831B18" w:rsidRDefault="00E60E67"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23</w:t>
            </w:r>
          </w:p>
        </w:tc>
        <w:tc>
          <w:tcPr>
            <w:tcW w:w="7658" w:type="dxa"/>
          </w:tcPr>
          <w:p w14:paraId="4066162F"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AFTER A LICENCE IS GRANTED</w:t>
            </w:r>
          </w:p>
        </w:tc>
        <w:tc>
          <w:tcPr>
            <w:tcW w:w="698" w:type="dxa"/>
          </w:tcPr>
          <w:p w14:paraId="276DCE16" w14:textId="4F6A26F0" w:rsidR="00EB774A" w:rsidRPr="00831B18" w:rsidRDefault="00E60E67"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14</w:t>
            </w:r>
          </w:p>
        </w:tc>
      </w:tr>
      <w:tr w:rsidR="00EB774A" w14:paraId="16BA37A6" w14:textId="77777777" w:rsidTr="00307226">
        <w:trPr>
          <w:jc w:val="center"/>
        </w:trPr>
        <w:tc>
          <w:tcPr>
            <w:tcW w:w="660" w:type="dxa"/>
          </w:tcPr>
          <w:p w14:paraId="09C17B00" w14:textId="4C35CCB9" w:rsidR="00EB774A" w:rsidRPr="00831B18" w:rsidRDefault="00E60E67"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24</w:t>
            </w:r>
          </w:p>
        </w:tc>
        <w:tc>
          <w:tcPr>
            <w:tcW w:w="7658" w:type="dxa"/>
          </w:tcPr>
          <w:p w14:paraId="5E9861CD"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REVOCATION OF LICENCES</w:t>
            </w:r>
          </w:p>
        </w:tc>
        <w:tc>
          <w:tcPr>
            <w:tcW w:w="698" w:type="dxa"/>
          </w:tcPr>
          <w:p w14:paraId="16ECD529" w14:textId="7EFFDA06" w:rsidR="00EB774A" w:rsidRPr="00831B18" w:rsidRDefault="00E60E67"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w:t>
            </w:r>
            <w:r w:rsidR="001713FE">
              <w:rPr>
                <w:rFonts w:ascii="Calibri" w:hAnsi="Calibri" w:cs="Calibri"/>
                <w:b/>
                <w:bCs/>
                <w:color w:val="000000" w:themeColor="text1"/>
              </w:rPr>
              <w:t>5</w:t>
            </w:r>
          </w:p>
        </w:tc>
      </w:tr>
      <w:tr w:rsidR="00EB774A" w14:paraId="465F1062" w14:textId="77777777" w:rsidTr="00307226">
        <w:trPr>
          <w:jc w:val="center"/>
        </w:trPr>
        <w:tc>
          <w:tcPr>
            <w:tcW w:w="660" w:type="dxa"/>
          </w:tcPr>
          <w:p w14:paraId="00F5A62A" w14:textId="2277A61C" w:rsidR="00EB774A" w:rsidRPr="00831B18" w:rsidRDefault="00291DB9"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25</w:t>
            </w:r>
          </w:p>
        </w:tc>
        <w:tc>
          <w:tcPr>
            <w:tcW w:w="7658" w:type="dxa"/>
          </w:tcPr>
          <w:p w14:paraId="6AF437FA"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OFFENCES AND PENALTIES FOR NON-COMPLIANCE</w:t>
            </w:r>
          </w:p>
        </w:tc>
        <w:tc>
          <w:tcPr>
            <w:tcW w:w="698" w:type="dxa"/>
          </w:tcPr>
          <w:p w14:paraId="36145DCB" w14:textId="35BA0B74" w:rsidR="00EB774A" w:rsidRPr="00831B18" w:rsidRDefault="00291DB9"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15</w:t>
            </w:r>
          </w:p>
        </w:tc>
      </w:tr>
      <w:tr w:rsidR="00EB774A" w14:paraId="1FA1C204" w14:textId="77777777" w:rsidTr="00307226">
        <w:trPr>
          <w:jc w:val="center"/>
        </w:trPr>
        <w:tc>
          <w:tcPr>
            <w:tcW w:w="660" w:type="dxa"/>
          </w:tcPr>
          <w:p w14:paraId="48045F0F" w14:textId="31243538" w:rsidR="00EB774A" w:rsidRPr="00831B18" w:rsidRDefault="00291DB9"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26</w:t>
            </w:r>
          </w:p>
        </w:tc>
        <w:tc>
          <w:tcPr>
            <w:tcW w:w="7658" w:type="dxa"/>
          </w:tcPr>
          <w:p w14:paraId="6ABFAC05"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IMPLEMENTATION OF THE LICENSING POLICY</w:t>
            </w:r>
          </w:p>
        </w:tc>
        <w:tc>
          <w:tcPr>
            <w:tcW w:w="698" w:type="dxa"/>
          </w:tcPr>
          <w:p w14:paraId="56373965" w14:textId="12BA158A" w:rsidR="00EB774A" w:rsidRPr="00831B18" w:rsidRDefault="00291DB9"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w:t>
            </w:r>
            <w:r w:rsidR="00103069">
              <w:rPr>
                <w:rFonts w:ascii="Calibri" w:hAnsi="Calibri" w:cs="Calibri"/>
                <w:b/>
                <w:bCs/>
                <w:color w:val="000000" w:themeColor="text1"/>
              </w:rPr>
              <w:t>7</w:t>
            </w:r>
          </w:p>
        </w:tc>
      </w:tr>
      <w:tr w:rsidR="00EB774A" w14:paraId="68FD0BE8" w14:textId="77777777" w:rsidTr="00307226">
        <w:trPr>
          <w:jc w:val="center"/>
        </w:trPr>
        <w:tc>
          <w:tcPr>
            <w:tcW w:w="660" w:type="dxa"/>
          </w:tcPr>
          <w:p w14:paraId="1B9CE3A1" w14:textId="3F0E6908" w:rsidR="00EB774A" w:rsidRPr="00831B18" w:rsidRDefault="00291DB9"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27</w:t>
            </w:r>
          </w:p>
        </w:tc>
        <w:tc>
          <w:tcPr>
            <w:tcW w:w="7658" w:type="dxa"/>
          </w:tcPr>
          <w:p w14:paraId="6CD55899"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STAKEHOLDER ENGAGEMENT</w:t>
            </w:r>
          </w:p>
        </w:tc>
        <w:tc>
          <w:tcPr>
            <w:tcW w:w="698" w:type="dxa"/>
          </w:tcPr>
          <w:p w14:paraId="4FB4DFDD" w14:textId="007FADF8" w:rsidR="00EB774A" w:rsidRPr="00831B18" w:rsidRDefault="00291DB9"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16</w:t>
            </w:r>
          </w:p>
        </w:tc>
      </w:tr>
      <w:tr w:rsidR="00EB774A" w14:paraId="60A3A67A" w14:textId="77777777" w:rsidTr="00307226">
        <w:trPr>
          <w:jc w:val="center"/>
        </w:trPr>
        <w:tc>
          <w:tcPr>
            <w:tcW w:w="660" w:type="dxa"/>
          </w:tcPr>
          <w:p w14:paraId="4EBEAF54" w14:textId="559855CC" w:rsidR="00EB774A" w:rsidRPr="00831B18" w:rsidRDefault="00291DB9"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28</w:t>
            </w:r>
          </w:p>
        </w:tc>
        <w:tc>
          <w:tcPr>
            <w:tcW w:w="7658" w:type="dxa"/>
          </w:tcPr>
          <w:p w14:paraId="04590083"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REVIEW OF THE LICENSING POLICY</w:t>
            </w:r>
          </w:p>
        </w:tc>
        <w:tc>
          <w:tcPr>
            <w:tcW w:w="698" w:type="dxa"/>
          </w:tcPr>
          <w:p w14:paraId="657550A5" w14:textId="06D9ED8E" w:rsidR="00EB774A" w:rsidRPr="00831B18" w:rsidRDefault="00291DB9"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17</w:t>
            </w:r>
          </w:p>
        </w:tc>
      </w:tr>
      <w:tr w:rsidR="00EB774A" w14:paraId="6870D1C3" w14:textId="77777777" w:rsidTr="00307226">
        <w:trPr>
          <w:jc w:val="center"/>
        </w:trPr>
        <w:tc>
          <w:tcPr>
            <w:tcW w:w="660" w:type="dxa"/>
          </w:tcPr>
          <w:p w14:paraId="01367CAD" w14:textId="0456FF62" w:rsidR="00EB774A" w:rsidRPr="00831B18" w:rsidRDefault="00F51AE4" w:rsidP="00831B18">
            <w:pPr>
              <w:autoSpaceDE w:val="0"/>
              <w:autoSpaceDN w:val="0"/>
              <w:adjustRightInd w:val="0"/>
              <w:ind w:right="-1"/>
              <w:rPr>
                <w:rFonts w:ascii="Calibri" w:hAnsi="Calibri" w:cs="Calibri"/>
                <w:b/>
                <w:color w:val="000000" w:themeColor="text1"/>
              </w:rPr>
            </w:pPr>
            <w:r w:rsidRPr="00831B18">
              <w:rPr>
                <w:rFonts w:ascii="Calibri" w:hAnsi="Calibri" w:cs="Calibri"/>
                <w:b/>
                <w:color w:val="000000" w:themeColor="text1"/>
              </w:rPr>
              <w:t>29</w:t>
            </w:r>
          </w:p>
        </w:tc>
        <w:tc>
          <w:tcPr>
            <w:tcW w:w="7658" w:type="dxa"/>
          </w:tcPr>
          <w:p w14:paraId="2259B0F9" w14:textId="77777777" w:rsidR="00EB774A" w:rsidRPr="00831B18" w:rsidRDefault="00EB774A" w:rsidP="00831B18">
            <w:pPr>
              <w:autoSpaceDE w:val="0"/>
              <w:autoSpaceDN w:val="0"/>
              <w:adjustRightInd w:val="0"/>
              <w:ind w:right="-1"/>
              <w:rPr>
                <w:rFonts w:ascii="Calibri" w:hAnsi="Calibri" w:cs="Calibri"/>
              </w:rPr>
            </w:pPr>
            <w:r w:rsidRPr="00831B18">
              <w:rPr>
                <w:rFonts w:ascii="Calibri" w:hAnsi="Calibri" w:cs="Calibri"/>
              </w:rPr>
              <w:t>HOW TO CONTACT THE COUNCIL</w:t>
            </w:r>
          </w:p>
        </w:tc>
        <w:tc>
          <w:tcPr>
            <w:tcW w:w="698" w:type="dxa"/>
          </w:tcPr>
          <w:p w14:paraId="65E6F5CE" w14:textId="65D91ADF" w:rsidR="00EB774A" w:rsidRPr="00831B18" w:rsidRDefault="00F51AE4"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17</w:t>
            </w:r>
          </w:p>
        </w:tc>
      </w:tr>
      <w:tr w:rsidR="00554EBB" w14:paraId="17D5212C" w14:textId="77777777" w:rsidTr="00ED70C2">
        <w:trPr>
          <w:jc w:val="center"/>
        </w:trPr>
        <w:tc>
          <w:tcPr>
            <w:tcW w:w="8318" w:type="dxa"/>
            <w:gridSpan w:val="2"/>
          </w:tcPr>
          <w:p w14:paraId="75ED7A7D" w14:textId="5E6AB93F" w:rsidR="00554EBB" w:rsidRPr="00831B18" w:rsidRDefault="00554EBB" w:rsidP="00831B18">
            <w:pPr>
              <w:autoSpaceDE w:val="0"/>
              <w:autoSpaceDN w:val="0"/>
              <w:adjustRightInd w:val="0"/>
              <w:ind w:right="-1"/>
              <w:rPr>
                <w:rFonts w:ascii="Calibri" w:hAnsi="Calibri" w:cs="Calibri"/>
              </w:rPr>
            </w:pPr>
            <w:r w:rsidRPr="00831B18">
              <w:rPr>
                <w:rFonts w:ascii="Calibri" w:hAnsi="Calibri" w:cs="Calibri"/>
              </w:rPr>
              <w:t xml:space="preserve">APPENDIX 1: </w:t>
            </w:r>
            <w:r w:rsidRPr="00831B18">
              <w:rPr>
                <w:rFonts w:ascii="Calibri" w:hAnsi="Calibri" w:cs="Calibri"/>
                <w:color w:val="000000" w:themeColor="text1"/>
              </w:rPr>
              <w:t>SCOPE OF PROPERTY LICENSING IN KENSINGTON AND CHELSEA</w:t>
            </w:r>
          </w:p>
        </w:tc>
        <w:tc>
          <w:tcPr>
            <w:tcW w:w="698" w:type="dxa"/>
          </w:tcPr>
          <w:p w14:paraId="3280F21D" w14:textId="5850E99C" w:rsidR="00554EBB" w:rsidRPr="00831B18" w:rsidRDefault="00554EBB"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18</w:t>
            </w:r>
          </w:p>
        </w:tc>
      </w:tr>
      <w:tr w:rsidR="0087203D" w14:paraId="7DCD77F7" w14:textId="77777777" w:rsidTr="00615818">
        <w:trPr>
          <w:jc w:val="center"/>
        </w:trPr>
        <w:tc>
          <w:tcPr>
            <w:tcW w:w="8318" w:type="dxa"/>
            <w:gridSpan w:val="2"/>
          </w:tcPr>
          <w:p w14:paraId="16985945" w14:textId="41373B1F" w:rsidR="0087203D" w:rsidRPr="00831B18" w:rsidRDefault="0087203D" w:rsidP="00831B18">
            <w:pPr>
              <w:autoSpaceDE w:val="0"/>
              <w:autoSpaceDN w:val="0"/>
              <w:adjustRightInd w:val="0"/>
              <w:ind w:right="-1"/>
              <w:rPr>
                <w:rFonts w:ascii="Calibri" w:hAnsi="Calibri" w:cs="Calibri"/>
              </w:rPr>
            </w:pPr>
            <w:r w:rsidRPr="00831B18">
              <w:rPr>
                <w:rFonts w:ascii="Calibri" w:hAnsi="Calibri" w:cs="Calibri"/>
              </w:rPr>
              <w:t>APPENDIX 2:</w:t>
            </w:r>
            <w:r w:rsidR="000A376D" w:rsidRPr="00831B18">
              <w:rPr>
                <w:rFonts w:ascii="Calibri" w:hAnsi="Calibri" w:cs="Calibri"/>
              </w:rPr>
              <w:t xml:space="preserve"> </w:t>
            </w:r>
            <w:r w:rsidR="000A376D" w:rsidRPr="00831B18">
              <w:rPr>
                <w:rFonts w:ascii="Calibri" w:hAnsi="Calibri" w:cs="Calibri"/>
                <w:color w:val="000000" w:themeColor="text1"/>
              </w:rPr>
              <w:t>PROPERTIES THAT ARE EXEMPT FROM THE HMO LICENSING SCHEMES</w:t>
            </w:r>
          </w:p>
        </w:tc>
        <w:tc>
          <w:tcPr>
            <w:tcW w:w="698" w:type="dxa"/>
          </w:tcPr>
          <w:p w14:paraId="6DA56981" w14:textId="0B06B80A" w:rsidR="0087203D" w:rsidRPr="00831B18" w:rsidRDefault="000A376D"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20</w:t>
            </w:r>
          </w:p>
        </w:tc>
      </w:tr>
      <w:tr w:rsidR="00554EBB" w14:paraId="37F0F0B0" w14:textId="77777777" w:rsidTr="00615818">
        <w:trPr>
          <w:jc w:val="center"/>
        </w:trPr>
        <w:tc>
          <w:tcPr>
            <w:tcW w:w="8318" w:type="dxa"/>
            <w:gridSpan w:val="2"/>
          </w:tcPr>
          <w:p w14:paraId="7F552D3F" w14:textId="765FF64C" w:rsidR="00554EBB" w:rsidRPr="00831B18" w:rsidRDefault="00554EBB" w:rsidP="00831B18">
            <w:pPr>
              <w:autoSpaceDE w:val="0"/>
              <w:autoSpaceDN w:val="0"/>
              <w:adjustRightInd w:val="0"/>
              <w:ind w:right="-1"/>
              <w:rPr>
                <w:rFonts w:ascii="Calibri" w:hAnsi="Calibri" w:cs="Calibri"/>
              </w:rPr>
            </w:pPr>
            <w:r w:rsidRPr="00831B18">
              <w:rPr>
                <w:rFonts w:ascii="Calibri" w:hAnsi="Calibri" w:cs="Calibri"/>
              </w:rPr>
              <w:t xml:space="preserve">APPENDIX </w:t>
            </w:r>
            <w:r w:rsidR="00BB13E0" w:rsidRPr="00831B18">
              <w:rPr>
                <w:rFonts w:ascii="Calibri" w:hAnsi="Calibri" w:cs="Calibri"/>
              </w:rPr>
              <w:t>3</w:t>
            </w:r>
            <w:r w:rsidRPr="00831B18">
              <w:rPr>
                <w:rFonts w:ascii="Calibri" w:hAnsi="Calibri" w:cs="Calibri"/>
              </w:rPr>
              <w:t xml:space="preserve">: PERSONS NOT FORMING A SINGLE HOUSEHOLD </w:t>
            </w:r>
          </w:p>
        </w:tc>
        <w:tc>
          <w:tcPr>
            <w:tcW w:w="698" w:type="dxa"/>
          </w:tcPr>
          <w:p w14:paraId="01B5D675" w14:textId="651AEA16" w:rsidR="00554EBB" w:rsidRPr="00831B18" w:rsidRDefault="006307DB"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21</w:t>
            </w:r>
          </w:p>
        </w:tc>
      </w:tr>
      <w:tr w:rsidR="00AF22B5" w14:paraId="0E0D0C4C" w14:textId="77777777" w:rsidTr="003F4C56">
        <w:trPr>
          <w:jc w:val="center"/>
        </w:trPr>
        <w:tc>
          <w:tcPr>
            <w:tcW w:w="8318" w:type="dxa"/>
            <w:gridSpan w:val="2"/>
          </w:tcPr>
          <w:p w14:paraId="29C0EE83" w14:textId="16940ACE" w:rsidR="00AF22B5" w:rsidRPr="00831B18" w:rsidRDefault="00AF22B5" w:rsidP="00831B18">
            <w:pPr>
              <w:rPr>
                <w:rFonts w:ascii="Calibri" w:hAnsi="Calibri" w:cs="Calibri"/>
              </w:rPr>
            </w:pPr>
            <w:r w:rsidRPr="00831B18">
              <w:rPr>
                <w:rFonts w:ascii="Calibri" w:hAnsi="Calibri" w:cs="Calibri"/>
              </w:rPr>
              <w:t xml:space="preserve">APPENDIX 4: </w:t>
            </w:r>
            <w:r w:rsidRPr="00831B18">
              <w:rPr>
                <w:rFonts w:ascii="Calibri" w:hAnsi="Calibri" w:cs="Calibri"/>
                <w:color w:val="000000" w:themeColor="text1"/>
              </w:rPr>
              <w:t>FIT AND PROPER PERSON AND RELEVANT PERSONS</w:t>
            </w:r>
          </w:p>
        </w:tc>
        <w:tc>
          <w:tcPr>
            <w:tcW w:w="698" w:type="dxa"/>
          </w:tcPr>
          <w:p w14:paraId="698AD4A7" w14:textId="6D2E131F" w:rsidR="00AF22B5" w:rsidRPr="00831B18" w:rsidRDefault="00AF22B5"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23</w:t>
            </w:r>
          </w:p>
        </w:tc>
      </w:tr>
      <w:tr w:rsidR="00AF22B5" w14:paraId="09A9E3C5" w14:textId="77777777" w:rsidTr="0067251E">
        <w:trPr>
          <w:jc w:val="center"/>
        </w:trPr>
        <w:tc>
          <w:tcPr>
            <w:tcW w:w="8318" w:type="dxa"/>
            <w:gridSpan w:val="2"/>
          </w:tcPr>
          <w:p w14:paraId="25B394E3" w14:textId="1BA07204" w:rsidR="00AF22B5" w:rsidRPr="00831B18" w:rsidRDefault="00AF22B5" w:rsidP="00831B18">
            <w:pPr>
              <w:autoSpaceDE w:val="0"/>
              <w:autoSpaceDN w:val="0"/>
              <w:adjustRightInd w:val="0"/>
              <w:ind w:right="-1"/>
              <w:rPr>
                <w:rFonts w:ascii="Calibri" w:hAnsi="Calibri" w:cs="Calibri"/>
              </w:rPr>
            </w:pPr>
            <w:r w:rsidRPr="00831B18">
              <w:rPr>
                <w:rFonts w:ascii="Calibri" w:hAnsi="Calibri" w:cs="Calibri"/>
              </w:rPr>
              <w:t>APPENDIX 5: SCHEDULE OF LICENSING FEES</w:t>
            </w:r>
          </w:p>
        </w:tc>
        <w:tc>
          <w:tcPr>
            <w:tcW w:w="698" w:type="dxa"/>
          </w:tcPr>
          <w:p w14:paraId="75639DCE" w14:textId="33D7EDFF" w:rsidR="00AF22B5" w:rsidRPr="00831B18" w:rsidRDefault="00341614"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25</w:t>
            </w:r>
          </w:p>
        </w:tc>
      </w:tr>
      <w:tr w:rsidR="00341614" w14:paraId="139448C0" w14:textId="77777777" w:rsidTr="0067251E">
        <w:trPr>
          <w:jc w:val="center"/>
        </w:trPr>
        <w:tc>
          <w:tcPr>
            <w:tcW w:w="8318" w:type="dxa"/>
            <w:gridSpan w:val="2"/>
          </w:tcPr>
          <w:p w14:paraId="3BE359B1" w14:textId="6FB3BC9D" w:rsidR="00341614" w:rsidRPr="00831B18" w:rsidRDefault="002036CC" w:rsidP="00831B18">
            <w:pPr>
              <w:autoSpaceDE w:val="0"/>
              <w:autoSpaceDN w:val="0"/>
              <w:adjustRightInd w:val="0"/>
              <w:ind w:right="-1"/>
              <w:rPr>
                <w:rFonts w:ascii="Calibri" w:hAnsi="Calibri" w:cs="Calibri"/>
              </w:rPr>
            </w:pPr>
            <w:r w:rsidRPr="00831B18">
              <w:rPr>
                <w:rFonts w:ascii="Calibri" w:hAnsi="Calibri" w:cs="Calibri"/>
              </w:rPr>
              <w:t>APPENDIX 6: PROPERTY LICENCE CONDITIONS</w:t>
            </w:r>
          </w:p>
        </w:tc>
        <w:tc>
          <w:tcPr>
            <w:tcW w:w="698" w:type="dxa"/>
          </w:tcPr>
          <w:p w14:paraId="1BF4A616" w14:textId="22A84468" w:rsidR="00341614" w:rsidRPr="00831B18" w:rsidRDefault="002036CC" w:rsidP="00831B18">
            <w:pPr>
              <w:autoSpaceDE w:val="0"/>
              <w:autoSpaceDN w:val="0"/>
              <w:adjustRightInd w:val="0"/>
              <w:ind w:right="-1"/>
              <w:rPr>
                <w:rFonts w:ascii="Calibri" w:hAnsi="Calibri" w:cs="Calibri"/>
                <w:b/>
                <w:bCs/>
                <w:color w:val="000000" w:themeColor="text1"/>
              </w:rPr>
            </w:pPr>
            <w:r w:rsidRPr="00831B18">
              <w:rPr>
                <w:rFonts w:ascii="Calibri" w:hAnsi="Calibri" w:cs="Calibri"/>
                <w:b/>
                <w:bCs/>
                <w:color w:val="000000" w:themeColor="text1"/>
              </w:rPr>
              <w:t>27</w:t>
            </w:r>
          </w:p>
        </w:tc>
      </w:tr>
    </w:tbl>
    <w:p w14:paraId="60E41294" w14:textId="28A99D98" w:rsidR="00EB774A" w:rsidRDefault="00EB774A" w:rsidP="00391D1A">
      <w:pPr>
        <w:autoSpaceDE w:val="0"/>
        <w:autoSpaceDN w:val="0"/>
        <w:adjustRightInd w:val="0"/>
        <w:ind w:right="-1"/>
        <w:jc w:val="both"/>
        <w:rPr>
          <w:rFonts w:ascii="Calibri" w:hAnsi="Calibri" w:cs="Verdana"/>
          <w:b/>
          <w:bCs/>
          <w:color w:val="000000" w:themeColor="text1"/>
          <w:sz w:val="22"/>
          <w:szCs w:val="22"/>
        </w:rPr>
      </w:pPr>
    </w:p>
    <w:p w14:paraId="27872698" w14:textId="77777777" w:rsidR="009404C2" w:rsidRDefault="00BC71F8" w:rsidP="00391D1A">
      <w:pPr>
        <w:autoSpaceDE w:val="0"/>
        <w:autoSpaceDN w:val="0"/>
        <w:adjustRightInd w:val="0"/>
        <w:ind w:right="-1"/>
        <w:jc w:val="both"/>
        <w:rPr>
          <w:rFonts w:ascii="Calibri" w:hAnsi="Calibri" w:cs="Verdana"/>
          <w:b/>
          <w:bCs/>
          <w:color w:val="000000" w:themeColor="text1"/>
          <w:sz w:val="22"/>
          <w:szCs w:val="22"/>
        </w:rPr>
      </w:pPr>
      <w:r w:rsidRPr="008C369F">
        <w:rPr>
          <w:rFonts w:ascii="Calibri" w:hAnsi="Calibri" w:cs="Verdana"/>
          <w:b/>
          <w:bCs/>
          <w:color w:val="000000" w:themeColor="text1"/>
          <w:sz w:val="22"/>
          <w:szCs w:val="22"/>
        </w:rPr>
        <w:tab/>
      </w:r>
      <w:r w:rsidRPr="008C369F">
        <w:rPr>
          <w:rFonts w:ascii="Calibri" w:hAnsi="Calibri" w:cs="Verdana"/>
          <w:b/>
          <w:bCs/>
          <w:color w:val="000000" w:themeColor="text1"/>
          <w:sz w:val="22"/>
          <w:szCs w:val="22"/>
        </w:rPr>
        <w:tab/>
      </w:r>
    </w:p>
    <w:p w14:paraId="67291120" w14:textId="77777777" w:rsidR="009404C2" w:rsidRDefault="009404C2" w:rsidP="00391D1A">
      <w:pPr>
        <w:autoSpaceDE w:val="0"/>
        <w:autoSpaceDN w:val="0"/>
        <w:adjustRightInd w:val="0"/>
        <w:ind w:right="-1"/>
        <w:jc w:val="both"/>
        <w:rPr>
          <w:rFonts w:ascii="Calibri" w:hAnsi="Calibri" w:cs="Verdana"/>
          <w:b/>
          <w:bCs/>
          <w:color w:val="000000" w:themeColor="text1"/>
          <w:sz w:val="22"/>
          <w:szCs w:val="22"/>
        </w:rPr>
      </w:pPr>
    </w:p>
    <w:p w14:paraId="10F31855" w14:textId="77777777" w:rsidR="009404C2" w:rsidRDefault="009404C2" w:rsidP="00391D1A">
      <w:pPr>
        <w:autoSpaceDE w:val="0"/>
        <w:autoSpaceDN w:val="0"/>
        <w:adjustRightInd w:val="0"/>
        <w:ind w:right="-1"/>
        <w:jc w:val="both"/>
        <w:rPr>
          <w:rFonts w:ascii="Calibri" w:hAnsi="Calibri" w:cs="Verdana"/>
          <w:b/>
          <w:bCs/>
          <w:color w:val="000000" w:themeColor="text1"/>
          <w:sz w:val="22"/>
          <w:szCs w:val="22"/>
        </w:rPr>
      </w:pPr>
    </w:p>
    <w:p w14:paraId="44DD9C2E" w14:textId="2D82E0B4" w:rsidR="002A49D5" w:rsidRDefault="00BC71F8" w:rsidP="00391D1A">
      <w:pPr>
        <w:autoSpaceDE w:val="0"/>
        <w:autoSpaceDN w:val="0"/>
        <w:adjustRightInd w:val="0"/>
        <w:ind w:right="-1"/>
        <w:jc w:val="both"/>
        <w:rPr>
          <w:rFonts w:ascii="Calibri" w:hAnsi="Calibri" w:cs="Verdana"/>
          <w:b/>
          <w:bCs/>
          <w:color w:val="000000" w:themeColor="text1"/>
          <w:sz w:val="22"/>
          <w:szCs w:val="22"/>
        </w:rPr>
      </w:pPr>
      <w:r w:rsidRPr="008C369F">
        <w:rPr>
          <w:rFonts w:ascii="Calibri" w:hAnsi="Calibri" w:cs="Verdana"/>
          <w:b/>
          <w:bCs/>
          <w:color w:val="000000" w:themeColor="text1"/>
          <w:sz w:val="22"/>
          <w:szCs w:val="22"/>
        </w:rPr>
        <w:tab/>
      </w:r>
    </w:p>
    <w:p w14:paraId="0DFBCDCD" w14:textId="6B3DC235" w:rsidR="00BC71F8" w:rsidRPr="00867926" w:rsidRDefault="00ED2687">
      <w:pPr>
        <w:pStyle w:val="ListParagraph"/>
        <w:numPr>
          <w:ilvl w:val="0"/>
          <w:numId w:val="14"/>
        </w:numPr>
        <w:autoSpaceDE w:val="0"/>
        <w:autoSpaceDN w:val="0"/>
        <w:adjustRightInd w:val="0"/>
        <w:ind w:left="567" w:right="-1" w:hanging="567"/>
        <w:jc w:val="both"/>
        <w:rPr>
          <w:rFonts w:cs="Arial"/>
          <w:b/>
          <w:bCs/>
          <w:color w:val="000000" w:themeColor="text1"/>
        </w:rPr>
      </w:pPr>
      <w:r w:rsidRPr="00867926">
        <w:rPr>
          <w:rFonts w:cs="Arial"/>
          <w:b/>
          <w:bCs/>
          <w:color w:val="000000" w:themeColor="text1"/>
        </w:rPr>
        <w:lastRenderedPageBreak/>
        <w:t>PREFACE</w:t>
      </w:r>
      <w:r w:rsidR="00BC71F8" w:rsidRPr="00867926">
        <w:rPr>
          <w:rFonts w:cs="Arial"/>
          <w:b/>
          <w:bCs/>
          <w:color w:val="000000" w:themeColor="text1"/>
        </w:rPr>
        <w:tab/>
      </w:r>
      <w:r w:rsidR="00BC71F8" w:rsidRPr="00867926">
        <w:rPr>
          <w:rFonts w:cs="Arial"/>
          <w:b/>
          <w:bCs/>
          <w:color w:val="000000" w:themeColor="text1"/>
        </w:rPr>
        <w:tab/>
      </w:r>
      <w:r w:rsidR="00BC71F8" w:rsidRPr="00867926">
        <w:rPr>
          <w:rFonts w:cs="Arial"/>
          <w:b/>
          <w:bCs/>
          <w:color w:val="000000" w:themeColor="text1"/>
        </w:rPr>
        <w:tab/>
        <w:t xml:space="preserve">  </w:t>
      </w:r>
      <w:r w:rsidR="00D13AE1" w:rsidRPr="00867926">
        <w:rPr>
          <w:rFonts w:cs="Arial"/>
          <w:b/>
          <w:bCs/>
          <w:color w:val="000000" w:themeColor="text1"/>
        </w:rPr>
        <w:tab/>
        <w:t xml:space="preserve">     </w:t>
      </w:r>
      <w:r w:rsidR="00BE1B48" w:rsidRPr="00867926">
        <w:rPr>
          <w:rFonts w:cs="Arial"/>
          <w:color w:val="000000" w:themeColor="text1"/>
        </w:rPr>
        <w:tab/>
      </w:r>
      <w:r w:rsidR="00BE1B48" w:rsidRPr="00867926">
        <w:rPr>
          <w:rFonts w:cs="Arial"/>
          <w:color w:val="000000" w:themeColor="text1"/>
        </w:rPr>
        <w:tab/>
        <w:t xml:space="preserve">            </w:t>
      </w:r>
      <w:r w:rsidR="00BC71F8" w:rsidRPr="00867926">
        <w:rPr>
          <w:rFonts w:cs="Arial"/>
          <w:color w:val="000000" w:themeColor="text1"/>
        </w:rPr>
        <w:t xml:space="preserve">           </w:t>
      </w:r>
    </w:p>
    <w:p w14:paraId="455E96EF" w14:textId="53299046" w:rsidR="003C1E91" w:rsidRPr="008C369F" w:rsidRDefault="003C1E91" w:rsidP="00391D1A">
      <w:pPr>
        <w:autoSpaceDE w:val="0"/>
        <w:autoSpaceDN w:val="0"/>
        <w:adjustRightInd w:val="0"/>
        <w:ind w:right="-1"/>
        <w:jc w:val="both"/>
        <w:rPr>
          <w:rFonts w:ascii="Calibri" w:hAnsi="Calibri" w:cs="Verdana"/>
          <w:color w:val="000000" w:themeColor="text1"/>
          <w:sz w:val="22"/>
          <w:szCs w:val="22"/>
        </w:rPr>
      </w:pPr>
      <w:r w:rsidRPr="008C369F">
        <w:rPr>
          <w:rFonts w:ascii="Calibri" w:hAnsi="Calibri" w:cs="Verdana"/>
          <w:color w:val="000000" w:themeColor="text1"/>
          <w:sz w:val="22"/>
          <w:szCs w:val="22"/>
        </w:rPr>
        <w:tab/>
      </w:r>
      <w:r w:rsidRPr="008C369F">
        <w:rPr>
          <w:rFonts w:ascii="Calibri" w:hAnsi="Calibri" w:cs="Verdana"/>
          <w:color w:val="000000" w:themeColor="text1"/>
          <w:sz w:val="22"/>
          <w:szCs w:val="22"/>
        </w:rPr>
        <w:tab/>
        <w:t xml:space="preserve">            </w:t>
      </w:r>
    </w:p>
    <w:p w14:paraId="1FD1AA9E" w14:textId="11A2F0E0" w:rsidR="005A683A" w:rsidRDefault="00A35B8E" w:rsidP="00A35B8E">
      <w:pPr>
        <w:pStyle w:val="Default"/>
        <w:ind w:left="567" w:hanging="567"/>
        <w:jc w:val="both"/>
        <w:rPr>
          <w:rFonts w:ascii="Arial" w:hAnsi="Arial" w:cs="Arial"/>
          <w:color w:val="000000" w:themeColor="text1"/>
        </w:rPr>
      </w:pPr>
      <w:r>
        <w:rPr>
          <w:rFonts w:ascii="Arial" w:hAnsi="Arial" w:cs="Arial"/>
          <w:color w:val="auto"/>
        </w:rPr>
        <w:t>1.1</w:t>
      </w:r>
      <w:r>
        <w:rPr>
          <w:rFonts w:ascii="Arial" w:hAnsi="Arial" w:cs="Arial"/>
          <w:color w:val="auto"/>
        </w:rPr>
        <w:tab/>
      </w:r>
      <w:r w:rsidR="00260AF7" w:rsidRPr="001224C1">
        <w:rPr>
          <w:rFonts w:ascii="Arial" w:hAnsi="Arial" w:cs="Arial"/>
          <w:color w:val="auto"/>
        </w:rPr>
        <w:t>The</w:t>
      </w:r>
      <w:r w:rsidR="001224C1">
        <w:rPr>
          <w:rFonts w:ascii="Arial" w:hAnsi="Arial" w:cs="Arial"/>
          <w:color w:val="auto"/>
        </w:rPr>
        <w:t xml:space="preserve"> </w:t>
      </w:r>
      <w:r w:rsidR="00245965">
        <w:rPr>
          <w:rFonts w:ascii="Arial" w:hAnsi="Arial" w:cs="Arial"/>
          <w:color w:val="auto"/>
        </w:rPr>
        <w:t>C</w:t>
      </w:r>
      <w:r w:rsidR="001224C1">
        <w:rPr>
          <w:rFonts w:ascii="Arial" w:hAnsi="Arial" w:cs="Arial"/>
          <w:color w:val="auto"/>
        </w:rPr>
        <w:t xml:space="preserve">ouncil’s </w:t>
      </w:r>
      <w:r w:rsidR="00245965">
        <w:rPr>
          <w:rFonts w:ascii="Arial" w:hAnsi="Arial" w:cs="Arial"/>
          <w:color w:val="auto"/>
        </w:rPr>
        <w:t>L</w:t>
      </w:r>
      <w:r w:rsidR="00260AF7" w:rsidRPr="001224C1">
        <w:rPr>
          <w:rFonts w:ascii="Arial" w:hAnsi="Arial" w:cs="Arial"/>
          <w:color w:val="auto"/>
        </w:rPr>
        <w:t xml:space="preserve">eadership </w:t>
      </w:r>
      <w:r w:rsidR="00245965">
        <w:rPr>
          <w:rFonts w:ascii="Arial" w:hAnsi="Arial" w:cs="Arial"/>
          <w:color w:val="auto"/>
        </w:rPr>
        <w:t>T</w:t>
      </w:r>
      <w:r w:rsidR="001224C1">
        <w:rPr>
          <w:rFonts w:ascii="Arial" w:hAnsi="Arial" w:cs="Arial"/>
          <w:color w:val="auto"/>
        </w:rPr>
        <w:t xml:space="preserve">eam </w:t>
      </w:r>
      <w:r w:rsidR="00260AF7" w:rsidRPr="001224C1">
        <w:rPr>
          <w:rFonts w:ascii="Arial" w:hAnsi="Arial" w:cs="Arial"/>
          <w:color w:val="auto"/>
        </w:rPr>
        <w:t>agreed</w:t>
      </w:r>
      <w:r w:rsidR="00547463">
        <w:rPr>
          <w:rFonts w:ascii="Arial" w:hAnsi="Arial" w:cs="Arial"/>
          <w:color w:val="auto"/>
        </w:rPr>
        <w:t>, on the 10</w:t>
      </w:r>
      <w:r w:rsidR="00547463" w:rsidRPr="00547463">
        <w:rPr>
          <w:rFonts w:ascii="Arial" w:hAnsi="Arial" w:cs="Arial"/>
          <w:color w:val="auto"/>
          <w:vertAlign w:val="superscript"/>
        </w:rPr>
        <w:t>th</w:t>
      </w:r>
      <w:r w:rsidR="00547463">
        <w:rPr>
          <w:rFonts w:ascii="Arial" w:hAnsi="Arial" w:cs="Arial"/>
          <w:color w:val="auto"/>
        </w:rPr>
        <w:t xml:space="preserve"> of October 2022</w:t>
      </w:r>
      <w:r w:rsidR="00B002B5">
        <w:rPr>
          <w:rFonts w:ascii="Arial" w:hAnsi="Arial" w:cs="Arial"/>
          <w:color w:val="auto"/>
        </w:rPr>
        <w:t>,</w:t>
      </w:r>
      <w:r w:rsidR="00260AF7" w:rsidRPr="001224C1">
        <w:rPr>
          <w:rFonts w:ascii="Arial" w:hAnsi="Arial" w:cs="Arial"/>
          <w:color w:val="auto"/>
        </w:rPr>
        <w:t xml:space="preserve"> to the adoption of a </w:t>
      </w:r>
      <w:r w:rsidR="00245965">
        <w:rPr>
          <w:rFonts w:ascii="Arial" w:hAnsi="Arial" w:cs="Arial"/>
          <w:color w:val="auto"/>
        </w:rPr>
        <w:t>b</w:t>
      </w:r>
      <w:r w:rsidR="00260AF7" w:rsidRPr="001224C1">
        <w:rPr>
          <w:rFonts w:ascii="Arial" w:hAnsi="Arial" w:cs="Arial"/>
          <w:color w:val="auto"/>
        </w:rPr>
        <w:t xml:space="preserve">orough-wide Additional Licensing </w:t>
      </w:r>
      <w:r w:rsidR="00245965">
        <w:rPr>
          <w:rFonts w:ascii="Arial" w:hAnsi="Arial" w:cs="Arial"/>
          <w:color w:val="auto"/>
        </w:rPr>
        <w:t>S</w:t>
      </w:r>
      <w:r w:rsidR="00260AF7" w:rsidRPr="001224C1">
        <w:rPr>
          <w:rFonts w:ascii="Arial" w:hAnsi="Arial" w:cs="Arial"/>
          <w:color w:val="auto"/>
        </w:rPr>
        <w:t>cheme for Houses in Multiple Occupation (HMO</w:t>
      </w:r>
      <w:r w:rsidR="00245965">
        <w:rPr>
          <w:rFonts w:ascii="Arial" w:hAnsi="Arial" w:cs="Arial"/>
          <w:color w:val="auto"/>
        </w:rPr>
        <w:t>s</w:t>
      </w:r>
      <w:r w:rsidR="00260AF7" w:rsidRPr="001224C1">
        <w:rPr>
          <w:rFonts w:ascii="Arial" w:hAnsi="Arial" w:cs="Arial"/>
          <w:color w:val="auto"/>
        </w:rPr>
        <w:t xml:space="preserve">). </w:t>
      </w:r>
      <w:r w:rsidR="00260AF7" w:rsidRPr="001224C1">
        <w:rPr>
          <w:rFonts w:ascii="Arial" w:hAnsi="Arial" w:cs="Arial"/>
        </w:rPr>
        <w:t>The scheme was formally designated on the 21</w:t>
      </w:r>
      <w:r w:rsidR="00260AF7" w:rsidRPr="001224C1">
        <w:rPr>
          <w:rFonts w:ascii="Arial" w:hAnsi="Arial" w:cs="Arial"/>
          <w:vertAlign w:val="superscript"/>
        </w:rPr>
        <w:t>st</w:t>
      </w:r>
      <w:r w:rsidR="00260AF7" w:rsidRPr="001224C1">
        <w:rPr>
          <w:rFonts w:ascii="Arial" w:hAnsi="Arial" w:cs="Arial"/>
        </w:rPr>
        <w:t xml:space="preserve"> of October 2022 </w:t>
      </w:r>
      <w:r w:rsidR="00C458CD">
        <w:rPr>
          <w:rFonts w:ascii="Arial" w:hAnsi="Arial" w:cs="Arial"/>
        </w:rPr>
        <w:t xml:space="preserve">and </w:t>
      </w:r>
      <w:r w:rsidR="00700740">
        <w:rPr>
          <w:rFonts w:ascii="Arial" w:hAnsi="Arial" w:cs="Arial"/>
        </w:rPr>
        <w:t>has effect from the</w:t>
      </w:r>
      <w:r w:rsidR="00260AF7" w:rsidRPr="001224C1">
        <w:rPr>
          <w:rFonts w:ascii="Arial" w:hAnsi="Arial" w:cs="Arial"/>
        </w:rPr>
        <w:t xml:space="preserve"> 1</w:t>
      </w:r>
      <w:r w:rsidR="00260AF7" w:rsidRPr="001224C1">
        <w:rPr>
          <w:rFonts w:ascii="Arial" w:hAnsi="Arial" w:cs="Arial"/>
          <w:vertAlign w:val="superscript"/>
        </w:rPr>
        <w:t>st</w:t>
      </w:r>
      <w:r w:rsidR="00260AF7" w:rsidRPr="001224C1">
        <w:rPr>
          <w:rFonts w:ascii="Arial" w:hAnsi="Arial" w:cs="Arial"/>
        </w:rPr>
        <w:t xml:space="preserve"> of June 2023. The Additional </w:t>
      </w:r>
      <w:r w:rsidR="00B002B5">
        <w:rPr>
          <w:rFonts w:ascii="Arial" w:hAnsi="Arial" w:cs="Arial"/>
        </w:rPr>
        <w:t>L</w:t>
      </w:r>
      <w:r w:rsidR="00260AF7" w:rsidRPr="001224C1">
        <w:rPr>
          <w:rFonts w:ascii="Arial" w:hAnsi="Arial" w:cs="Arial"/>
        </w:rPr>
        <w:t xml:space="preserve">icensing </w:t>
      </w:r>
      <w:r w:rsidR="00245965">
        <w:rPr>
          <w:rFonts w:ascii="Arial" w:hAnsi="Arial" w:cs="Arial"/>
        </w:rPr>
        <w:t>S</w:t>
      </w:r>
      <w:r w:rsidR="00260AF7" w:rsidRPr="001224C1">
        <w:rPr>
          <w:rFonts w:ascii="Arial" w:hAnsi="Arial" w:cs="Arial"/>
        </w:rPr>
        <w:t xml:space="preserve">cheme complements the existing Mandatory </w:t>
      </w:r>
      <w:r w:rsidR="00245965">
        <w:rPr>
          <w:rFonts w:ascii="Arial" w:hAnsi="Arial" w:cs="Arial"/>
        </w:rPr>
        <w:t>L</w:t>
      </w:r>
      <w:r w:rsidR="00260AF7" w:rsidRPr="001224C1">
        <w:rPr>
          <w:rFonts w:ascii="Arial" w:hAnsi="Arial" w:cs="Arial"/>
        </w:rPr>
        <w:t xml:space="preserve">icensing </w:t>
      </w:r>
      <w:r w:rsidR="00245965">
        <w:rPr>
          <w:rFonts w:ascii="Arial" w:hAnsi="Arial" w:cs="Arial"/>
        </w:rPr>
        <w:t>S</w:t>
      </w:r>
      <w:r w:rsidR="00260AF7" w:rsidRPr="001224C1">
        <w:rPr>
          <w:rFonts w:ascii="Arial" w:hAnsi="Arial" w:cs="Arial"/>
        </w:rPr>
        <w:t>cheme for certain larger HMOs (as prescribed by the Government). Together</w:t>
      </w:r>
      <w:r w:rsidR="00A16678">
        <w:rPr>
          <w:rFonts w:ascii="Arial" w:hAnsi="Arial" w:cs="Arial"/>
        </w:rPr>
        <w:t>,</w:t>
      </w:r>
      <w:r w:rsidR="00260AF7" w:rsidRPr="001224C1">
        <w:rPr>
          <w:rFonts w:ascii="Arial" w:hAnsi="Arial" w:cs="Arial"/>
        </w:rPr>
        <w:t xml:space="preserve"> the two schemes bring </w:t>
      </w:r>
      <w:r w:rsidR="00417525">
        <w:rPr>
          <w:rFonts w:ascii="Arial" w:hAnsi="Arial" w:cs="Arial"/>
        </w:rPr>
        <w:t>3594</w:t>
      </w:r>
      <w:r w:rsidR="00260AF7" w:rsidRPr="001224C1">
        <w:rPr>
          <w:rFonts w:ascii="Arial" w:hAnsi="Arial" w:cs="Arial"/>
        </w:rPr>
        <w:t xml:space="preserve"> HMOs in the </w:t>
      </w:r>
      <w:r w:rsidR="00A16678">
        <w:rPr>
          <w:rFonts w:ascii="Arial" w:hAnsi="Arial" w:cs="Arial"/>
        </w:rPr>
        <w:t>b</w:t>
      </w:r>
      <w:r w:rsidR="00260AF7" w:rsidRPr="001224C1">
        <w:rPr>
          <w:rFonts w:ascii="Arial" w:hAnsi="Arial" w:cs="Arial"/>
        </w:rPr>
        <w:t>orough within the scope of</w:t>
      </w:r>
      <w:r w:rsidR="00D94C56">
        <w:rPr>
          <w:rFonts w:ascii="Arial" w:hAnsi="Arial" w:cs="Arial"/>
        </w:rPr>
        <w:t xml:space="preserve"> licensing</w:t>
      </w:r>
      <w:r w:rsidR="00260AF7" w:rsidRPr="001224C1">
        <w:rPr>
          <w:rFonts w:ascii="Arial" w:hAnsi="Arial" w:cs="Arial"/>
          <w:color w:val="000000" w:themeColor="text1"/>
        </w:rPr>
        <w:t>.</w:t>
      </w:r>
    </w:p>
    <w:p w14:paraId="225F51D3" w14:textId="6C8A472F" w:rsidR="009F4E8D" w:rsidRDefault="00A35B8E" w:rsidP="00A35B8E">
      <w:pPr>
        <w:spacing w:before="320" w:line="276" w:lineRule="auto"/>
        <w:ind w:left="567" w:right="-1" w:hanging="567"/>
        <w:jc w:val="both"/>
        <w:rPr>
          <w:rFonts w:cs="Arial"/>
        </w:rPr>
      </w:pPr>
      <w:r>
        <w:rPr>
          <w:rFonts w:cs="Arial"/>
        </w:rPr>
        <w:t>1.2</w:t>
      </w:r>
      <w:r>
        <w:rPr>
          <w:rFonts w:cs="Arial"/>
        </w:rPr>
        <w:tab/>
      </w:r>
      <w:r w:rsidR="005A683A" w:rsidRPr="00561A6C">
        <w:rPr>
          <w:rFonts w:cs="Arial"/>
        </w:rPr>
        <w:t xml:space="preserve">The two licensing schemes are subtly different from each other in terms of their scope and application. The legal framework </w:t>
      </w:r>
      <w:r w:rsidR="00863974">
        <w:rPr>
          <w:rFonts w:cs="Arial"/>
        </w:rPr>
        <w:t xml:space="preserve">and processes </w:t>
      </w:r>
      <w:r w:rsidR="005A683A" w:rsidRPr="00561A6C">
        <w:rPr>
          <w:rFonts w:cs="Arial"/>
        </w:rPr>
        <w:t xml:space="preserve">within which they operate </w:t>
      </w:r>
      <w:r w:rsidR="00985119">
        <w:rPr>
          <w:rFonts w:cs="Arial"/>
        </w:rPr>
        <w:t>can be</w:t>
      </w:r>
      <w:r w:rsidR="005A683A" w:rsidRPr="00561A6C">
        <w:rPr>
          <w:rFonts w:cs="Arial"/>
        </w:rPr>
        <w:t xml:space="preserve"> complex and </w:t>
      </w:r>
      <w:r w:rsidR="002C48F7" w:rsidRPr="00561A6C">
        <w:rPr>
          <w:rFonts w:cs="Arial"/>
        </w:rPr>
        <w:t>nuanced</w:t>
      </w:r>
      <w:r w:rsidR="002C48F7">
        <w:rPr>
          <w:rFonts w:cs="Arial"/>
        </w:rPr>
        <w:t>, thereby</w:t>
      </w:r>
      <w:r w:rsidR="00B47A9B">
        <w:rPr>
          <w:rFonts w:cs="Arial"/>
        </w:rPr>
        <w:t xml:space="preserve"> producing</w:t>
      </w:r>
      <w:r w:rsidR="005A683A" w:rsidRPr="00561A6C">
        <w:rPr>
          <w:rFonts w:cs="Arial"/>
        </w:rPr>
        <w:t xml:space="preserve"> an environment which some landlords, managing agents and </w:t>
      </w:r>
      <w:r w:rsidR="00B47A9B">
        <w:rPr>
          <w:rFonts w:cs="Arial"/>
        </w:rPr>
        <w:t>residents</w:t>
      </w:r>
      <w:r w:rsidR="005A683A" w:rsidRPr="00561A6C">
        <w:rPr>
          <w:rFonts w:cs="Arial"/>
        </w:rPr>
        <w:t xml:space="preserve"> may find </w:t>
      </w:r>
      <w:r w:rsidR="0006707A">
        <w:rPr>
          <w:rFonts w:cs="Arial"/>
        </w:rPr>
        <w:t>challenging</w:t>
      </w:r>
      <w:r w:rsidR="005A683A" w:rsidRPr="00561A6C">
        <w:rPr>
          <w:rFonts w:cs="Arial"/>
        </w:rPr>
        <w:t xml:space="preserve"> to navigate</w:t>
      </w:r>
      <w:r w:rsidR="008D3813">
        <w:rPr>
          <w:rFonts w:cs="Arial"/>
        </w:rPr>
        <w:t>. The</w:t>
      </w:r>
      <w:r w:rsidR="00CE2A68">
        <w:rPr>
          <w:rFonts w:cs="Arial"/>
        </w:rPr>
        <w:t xml:space="preserve"> </w:t>
      </w:r>
      <w:r w:rsidR="00245965">
        <w:rPr>
          <w:rFonts w:cs="Arial"/>
        </w:rPr>
        <w:t>C</w:t>
      </w:r>
      <w:r w:rsidR="00CE2A68">
        <w:rPr>
          <w:rFonts w:cs="Arial"/>
        </w:rPr>
        <w:t xml:space="preserve">ouncil, </w:t>
      </w:r>
      <w:r w:rsidR="00A7386F">
        <w:rPr>
          <w:rFonts w:cs="Arial"/>
        </w:rPr>
        <w:t>therefore,</w:t>
      </w:r>
      <w:r w:rsidR="00CE2A68">
        <w:rPr>
          <w:rFonts w:cs="Arial"/>
        </w:rPr>
        <w:t xml:space="preserve"> recognises</w:t>
      </w:r>
      <w:r w:rsidR="008D3813">
        <w:rPr>
          <w:rFonts w:cs="Arial"/>
        </w:rPr>
        <w:t xml:space="preserve"> </w:t>
      </w:r>
      <w:r w:rsidR="00CD47D5">
        <w:rPr>
          <w:rFonts w:cs="Arial"/>
        </w:rPr>
        <w:t xml:space="preserve">the </w:t>
      </w:r>
      <w:r w:rsidR="009F4E8D" w:rsidRPr="00561A6C">
        <w:rPr>
          <w:rFonts w:cs="Arial"/>
        </w:rPr>
        <w:t xml:space="preserve">need </w:t>
      </w:r>
      <w:r w:rsidR="00CD47D5">
        <w:rPr>
          <w:rFonts w:cs="Arial"/>
        </w:rPr>
        <w:t>for</w:t>
      </w:r>
      <w:r w:rsidR="009F4E8D" w:rsidRPr="00561A6C">
        <w:rPr>
          <w:rFonts w:cs="Arial"/>
        </w:rPr>
        <w:t xml:space="preserve"> clear, concise, information </w:t>
      </w:r>
      <w:r w:rsidR="008D3813">
        <w:rPr>
          <w:rFonts w:cs="Arial"/>
        </w:rPr>
        <w:t xml:space="preserve">and guidance </w:t>
      </w:r>
      <w:r w:rsidR="009F4E8D" w:rsidRPr="00561A6C">
        <w:rPr>
          <w:rFonts w:cs="Arial"/>
        </w:rPr>
        <w:t xml:space="preserve">on the schemes and how they operate. This should be found in one place, in plain language and </w:t>
      </w:r>
      <w:r w:rsidR="0000078C">
        <w:rPr>
          <w:rFonts w:cs="Arial"/>
        </w:rPr>
        <w:t xml:space="preserve">be </w:t>
      </w:r>
      <w:r w:rsidR="009F4E8D" w:rsidRPr="00561A6C">
        <w:rPr>
          <w:rFonts w:cs="Arial"/>
        </w:rPr>
        <w:t>set out in a step-by-step way. Th</w:t>
      </w:r>
      <w:r w:rsidR="00B81DFC">
        <w:rPr>
          <w:rFonts w:cs="Arial"/>
        </w:rPr>
        <w:t>is</w:t>
      </w:r>
      <w:r w:rsidR="009F4E8D" w:rsidRPr="00561A6C">
        <w:rPr>
          <w:rFonts w:cs="Arial"/>
        </w:rPr>
        <w:t xml:space="preserve"> licensing policy</w:t>
      </w:r>
      <w:r w:rsidR="00A7386F">
        <w:rPr>
          <w:rFonts w:cs="Arial"/>
        </w:rPr>
        <w:t xml:space="preserve"> </w:t>
      </w:r>
      <w:r w:rsidR="009F4E8D" w:rsidRPr="00561A6C">
        <w:rPr>
          <w:rFonts w:cs="Arial"/>
        </w:rPr>
        <w:t>aim</w:t>
      </w:r>
      <w:r w:rsidR="00A7386F">
        <w:rPr>
          <w:rFonts w:cs="Arial"/>
        </w:rPr>
        <w:t>s</w:t>
      </w:r>
      <w:r w:rsidR="009F4E8D" w:rsidRPr="00561A6C">
        <w:rPr>
          <w:rFonts w:cs="Arial"/>
        </w:rPr>
        <w:t xml:space="preserve"> to provide that</w:t>
      </w:r>
      <w:r w:rsidR="00AC524E">
        <w:rPr>
          <w:rFonts w:cs="Arial"/>
        </w:rPr>
        <w:t xml:space="preserve">. It will </w:t>
      </w:r>
      <w:r w:rsidR="009F4E8D" w:rsidRPr="00561A6C">
        <w:rPr>
          <w:rFonts w:cs="Arial"/>
        </w:rPr>
        <w:t xml:space="preserve">help landlords and managing agents to </w:t>
      </w:r>
      <w:r w:rsidR="00AC524E">
        <w:rPr>
          <w:rFonts w:cs="Arial"/>
        </w:rPr>
        <w:t xml:space="preserve">understand </w:t>
      </w:r>
      <w:r w:rsidR="00541C4F">
        <w:rPr>
          <w:rFonts w:cs="Arial"/>
        </w:rPr>
        <w:t xml:space="preserve">how </w:t>
      </w:r>
      <w:r w:rsidR="00AC524E">
        <w:rPr>
          <w:rFonts w:cs="Arial"/>
        </w:rPr>
        <w:t>the licensing schemes</w:t>
      </w:r>
      <w:r w:rsidR="00D450EC">
        <w:rPr>
          <w:rFonts w:cs="Arial"/>
        </w:rPr>
        <w:t xml:space="preserve"> work</w:t>
      </w:r>
      <w:r w:rsidR="00AC524E">
        <w:rPr>
          <w:rFonts w:cs="Arial"/>
        </w:rPr>
        <w:t>, how to apply for a lice</w:t>
      </w:r>
      <w:r w:rsidR="00B50334">
        <w:rPr>
          <w:rFonts w:cs="Arial"/>
        </w:rPr>
        <w:t>nce</w:t>
      </w:r>
      <w:r w:rsidR="00577EF9">
        <w:rPr>
          <w:rFonts w:cs="Arial"/>
        </w:rPr>
        <w:t xml:space="preserve">, </w:t>
      </w:r>
      <w:r w:rsidR="00AC524E">
        <w:rPr>
          <w:rFonts w:cs="Arial"/>
        </w:rPr>
        <w:t xml:space="preserve">meet the conditions </w:t>
      </w:r>
      <w:r w:rsidR="002E3619">
        <w:rPr>
          <w:rFonts w:cs="Arial"/>
        </w:rPr>
        <w:t>of the schemes and avoid enforcement action</w:t>
      </w:r>
      <w:r w:rsidR="00B11711">
        <w:rPr>
          <w:rFonts w:cs="Arial"/>
        </w:rPr>
        <w:t xml:space="preserve">, with the aim of providing good quality </w:t>
      </w:r>
      <w:r w:rsidR="00B50334">
        <w:rPr>
          <w:rFonts w:cs="Arial"/>
        </w:rPr>
        <w:t>housing for our private sector residents and a level trading environment for landlords where rogue practices are not tolerated.</w:t>
      </w:r>
    </w:p>
    <w:p w14:paraId="58662CE3" w14:textId="1E66BD8E" w:rsidR="005113B2" w:rsidRPr="00561A6C" w:rsidRDefault="00A35B8E" w:rsidP="00A35B8E">
      <w:pPr>
        <w:spacing w:before="320" w:line="276" w:lineRule="auto"/>
        <w:ind w:left="567" w:right="-1" w:hanging="567"/>
        <w:jc w:val="both"/>
        <w:rPr>
          <w:rFonts w:cs="Arial"/>
        </w:rPr>
      </w:pPr>
      <w:r>
        <w:rPr>
          <w:rFonts w:cs="Arial"/>
        </w:rPr>
        <w:t>1.3</w:t>
      </w:r>
      <w:r>
        <w:rPr>
          <w:rFonts w:cs="Arial"/>
        </w:rPr>
        <w:tab/>
      </w:r>
      <w:r w:rsidR="0079782E">
        <w:rPr>
          <w:rFonts w:cs="Arial"/>
        </w:rPr>
        <w:t xml:space="preserve">This policy document codifies information </w:t>
      </w:r>
      <w:r w:rsidR="0081104D">
        <w:rPr>
          <w:rFonts w:cs="Arial"/>
        </w:rPr>
        <w:t xml:space="preserve">currently found </w:t>
      </w:r>
      <w:r w:rsidR="0091191F">
        <w:rPr>
          <w:rFonts w:cs="Arial"/>
        </w:rPr>
        <w:t xml:space="preserve">in a variety of places including </w:t>
      </w:r>
      <w:r w:rsidR="004E77B3">
        <w:rPr>
          <w:rFonts w:cs="Arial"/>
        </w:rPr>
        <w:t xml:space="preserve">primary </w:t>
      </w:r>
      <w:r w:rsidR="008871CD">
        <w:rPr>
          <w:rFonts w:cs="Arial"/>
        </w:rPr>
        <w:t>legislation,</w:t>
      </w:r>
      <w:r w:rsidR="004E77B3">
        <w:rPr>
          <w:rFonts w:cs="Arial"/>
        </w:rPr>
        <w:t xml:space="preserve"> regulations</w:t>
      </w:r>
      <w:r w:rsidR="008871CD">
        <w:rPr>
          <w:rFonts w:cs="Arial"/>
        </w:rPr>
        <w:t>,</w:t>
      </w:r>
      <w:r w:rsidR="004E77B3">
        <w:rPr>
          <w:rFonts w:cs="Arial"/>
        </w:rPr>
        <w:t xml:space="preserve"> government guidance and the </w:t>
      </w:r>
      <w:r w:rsidR="00245965">
        <w:rPr>
          <w:rFonts w:cs="Arial"/>
        </w:rPr>
        <w:t>C</w:t>
      </w:r>
      <w:r w:rsidR="004E77B3">
        <w:rPr>
          <w:rFonts w:cs="Arial"/>
        </w:rPr>
        <w:t>ouncil’s own research and data</w:t>
      </w:r>
      <w:r w:rsidR="0049164C">
        <w:rPr>
          <w:rFonts w:cs="Arial"/>
        </w:rPr>
        <w:t xml:space="preserve">. It seeks to give guidance on how the licensing schemes operate </w:t>
      </w:r>
      <w:r w:rsidR="00FA2421">
        <w:rPr>
          <w:rFonts w:cs="Arial"/>
        </w:rPr>
        <w:t xml:space="preserve">but </w:t>
      </w:r>
      <w:r w:rsidR="008871CD">
        <w:rPr>
          <w:rFonts w:cs="Arial"/>
        </w:rPr>
        <w:t>does</w:t>
      </w:r>
      <w:r w:rsidR="00FA2421">
        <w:rPr>
          <w:rFonts w:cs="Arial"/>
        </w:rPr>
        <w:t xml:space="preserve"> not purport to provide definitive legal advice. </w:t>
      </w:r>
      <w:r w:rsidR="007E7A7E">
        <w:rPr>
          <w:rFonts w:cs="Arial"/>
        </w:rPr>
        <w:t>If in doubt, l</w:t>
      </w:r>
      <w:r w:rsidR="008871CD">
        <w:rPr>
          <w:rFonts w:cs="Arial"/>
        </w:rPr>
        <w:t>andlords</w:t>
      </w:r>
      <w:r w:rsidR="00FA2421">
        <w:rPr>
          <w:rFonts w:cs="Arial"/>
        </w:rPr>
        <w:t xml:space="preserve"> and property managers are </w:t>
      </w:r>
      <w:r w:rsidR="008871CD">
        <w:rPr>
          <w:rFonts w:cs="Arial"/>
        </w:rPr>
        <w:t>strongly</w:t>
      </w:r>
      <w:r w:rsidR="00FA2421">
        <w:rPr>
          <w:rFonts w:cs="Arial"/>
        </w:rPr>
        <w:t xml:space="preserve"> </w:t>
      </w:r>
      <w:r w:rsidR="008871CD">
        <w:rPr>
          <w:rFonts w:cs="Arial"/>
        </w:rPr>
        <w:t>advised</w:t>
      </w:r>
      <w:r w:rsidR="00FA2421">
        <w:rPr>
          <w:rFonts w:cs="Arial"/>
        </w:rPr>
        <w:t xml:space="preserve"> to seek guidance from reputable landlord and trade associations</w:t>
      </w:r>
      <w:r w:rsidR="007E7A7E">
        <w:rPr>
          <w:rFonts w:cs="Arial"/>
        </w:rPr>
        <w:t>,</w:t>
      </w:r>
      <w:r w:rsidR="00FA2421">
        <w:rPr>
          <w:rFonts w:cs="Arial"/>
        </w:rPr>
        <w:t xml:space="preserve"> </w:t>
      </w:r>
      <w:r w:rsidR="008871CD">
        <w:rPr>
          <w:rFonts w:cs="Arial"/>
        </w:rPr>
        <w:t>and where in doubt seek independent legal advice.</w:t>
      </w:r>
    </w:p>
    <w:p w14:paraId="70051957" w14:textId="77777777" w:rsidR="00B50334" w:rsidRDefault="00B50334" w:rsidP="00B50334">
      <w:pPr>
        <w:pStyle w:val="Default"/>
        <w:rPr>
          <w:rFonts w:ascii="Calibri" w:hAnsi="Calibri" w:cs="Verdana"/>
          <w:b/>
          <w:bCs/>
        </w:rPr>
      </w:pPr>
    </w:p>
    <w:p w14:paraId="466C8EF3" w14:textId="7B3AB041" w:rsidR="00BC71F8" w:rsidRPr="00867926" w:rsidRDefault="00A35B8E" w:rsidP="00A35B8E">
      <w:pPr>
        <w:pStyle w:val="Default"/>
        <w:ind w:left="567" w:hanging="567"/>
        <w:rPr>
          <w:rFonts w:ascii="Arial" w:hAnsi="Arial" w:cs="Arial"/>
          <w:color w:val="000000" w:themeColor="text1"/>
        </w:rPr>
      </w:pPr>
      <w:r w:rsidRPr="00867926">
        <w:rPr>
          <w:rFonts w:ascii="Arial" w:hAnsi="Arial" w:cs="Arial"/>
          <w:b/>
          <w:bCs/>
        </w:rPr>
        <w:t>2.</w:t>
      </w:r>
      <w:r w:rsidRPr="00867926">
        <w:rPr>
          <w:rFonts w:ascii="Arial" w:hAnsi="Arial" w:cs="Arial"/>
          <w:b/>
          <w:bCs/>
        </w:rPr>
        <w:tab/>
      </w:r>
      <w:r w:rsidR="006429CB" w:rsidRPr="00867926">
        <w:rPr>
          <w:rFonts w:ascii="Arial" w:hAnsi="Arial" w:cs="Arial"/>
          <w:b/>
          <w:bCs/>
        </w:rPr>
        <w:t>CONTEXT</w:t>
      </w:r>
    </w:p>
    <w:p w14:paraId="18CFBFFF" w14:textId="6682A09D" w:rsidR="00AF2A2D" w:rsidRDefault="00014D2A" w:rsidP="00014D2A">
      <w:pPr>
        <w:spacing w:before="100" w:beforeAutospacing="1" w:after="100" w:afterAutospacing="1"/>
        <w:ind w:left="567" w:right="-1" w:hanging="567"/>
        <w:jc w:val="both"/>
        <w:rPr>
          <w:rFonts w:ascii="ArialMT" w:eastAsia="Times New Roman" w:hAnsi="ArialMT"/>
          <w:lang w:eastAsia="en-GB"/>
        </w:rPr>
      </w:pPr>
      <w:r>
        <w:rPr>
          <w:rFonts w:ascii="ArialMT" w:eastAsia="Times New Roman" w:hAnsi="ArialMT"/>
          <w:lang w:eastAsia="en-GB"/>
        </w:rPr>
        <w:t>2.1</w:t>
      </w:r>
      <w:r>
        <w:rPr>
          <w:rFonts w:ascii="ArialMT" w:eastAsia="Times New Roman" w:hAnsi="ArialMT"/>
          <w:lang w:eastAsia="en-GB"/>
        </w:rPr>
        <w:tab/>
      </w:r>
      <w:r w:rsidR="00AF2A2D">
        <w:rPr>
          <w:rFonts w:ascii="ArialMT" w:eastAsia="Times New Roman" w:hAnsi="ArialMT"/>
          <w:lang w:eastAsia="en-GB"/>
        </w:rPr>
        <w:t xml:space="preserve">The </w:t>
      </w:r>
      <w:r w:rsidR="00245965">
        <w:rPr>
          <w:rFonts w:ascii="ArialMT" w:eastAsia="Times New Roman" w:hAnsi="ArialMT"/>
          <w:lang w:eastAsia="en-GB"/>
        </w:rPr>
        <w:t>C</w:t>
      </w:r>
      <w:r w:rsidR="00AF2A2D">
        <w:rPr>
          <w:rFonts w:ascii="ArialMT" w:eastAsia="Times New Roman" w:hAnsi="ArialMT"/>
          <w:lang w:eastAsia="en-GB"/>
        </w:rPr>
        <w:t xml:space="preserve">ouncil seeks safer and healthier homes for its residents. </w:t>
      </w:r>
      <w:r w:rsidR="00AF2A2D" w:rsidRPr="00AF2A2D">
        <w:rPr>
          <w:rFonts w:ascii="ArialMT" w:eastAsia="Times New Roman" w:hAnsi="ArialMT"/>
          <w:lang w:eastAsia="en-GB"/>
        </w:rPr>
        <w:t xml:space="preserve">In its </w:t>
      </w:r>
      <w:r w:rsidR="00AF2A2D" w:rsidRPr="006227FE">
        <w:rPr>
          <w:rFonts w:ascii="ArialMT" w:eastAsia="Times New Roman" w:hAnsi="ArialMT"/>
          <w:color w:val="000000" w:themeColor="text1"/>
          <w:lang w:eastAsia="en-GB"/>
        </w:rPr>
        <w:t xml:space="preserve">housing strategy and </w:t>
      </w:r>
      <w:r w:rsidR="006227FE">
        <w:rPr>
          <w:rFonts w:ascii="ArialMT" w:eastAsia="Times New Roman" w:hAnsi="ArialMT"/>
          <w:color w:val="000000" w:themeColor="text1"/>
          <w:lang w:eastAsia="en-GB"/>
        </w:rPr>
        <w:t>action</w:t>
      </w:r>
      <w:r w:rsidR="00AF2A2D" w:rsidRPr="006227FE">
        <w:rPr>
          <w:rFonts w:ascii="ArialMT" w:eastAsia="Times New Roman" w:hAnsi="ArialMT"/>
          <w:color w:val="000000" w:themeColor="text1"/>
          <w:lang w:eastAsia="en-GB"/>
        </w:rPr>
        <w:t xml:space="preserve"> plan</w:t>
      </w:r>
      <w:r w:rsidR="006429CB" w:rsidRPr="006227FE">
        <w:rPr>
          <w:rStyle w:val="FootnoteReference"/>
          <w:rFonts w:ascii="ArialMT" w:eastAsia="Times New Roman" w:hAnsi="ArialMT"/>
          <w:color w:val="000000" w:themeColor="text1"/>
          <w:lang w:eastAsia="en-GB"/>
        </w:rPr>
        <w:footnoteReference w:id="2"/>
      </w:r>
      <w:r w:rsidR="00AF2A2D" w:rsidRPr="00AF2A2D">
        <w:rPr>
          <w:rFonts w:ascii="ArialMT" w:eastAsia="Times New Roman" w:hAnsi="ArialMT"/>
          <w:color w:val="0000FF"/>
          <w:lang w:eastAsia="en-GB"/>
        </w:rPr>
        <w:t xml:space="preserve"> </w:t>
      </w:r>
      <w:r w:rsidR="00AF2A2D" w:rsidRPr="00AF2A2D">
        <w:rPr>
          <w:rFonts w:ascii="ArialMT" w:eastAsia="Times New Roman" w:hAnsi="ArialMT"/>
          <w:lang w:eastAsia="en-GB"/>
        </w:rPr>
        <w:t xml:space="preserve">it </w:t>
      </w:r>
      <w:r w:rsidR="00D96D93">
        <w:rPr>
          <w:rFonts w:ascii="ArialMT" w:eastAsia="Times New Roman" w:hAnsi="ArialMT"/>
          <w:lang w:eastAsia="en-GB"/>
        </w:rPr>
        <w:t>commits</w:t>
      </w:r>
      <w:r w:rsidR="00AF2A2D" w:rsidRPr="00AF2A2D">
        <w:rPr>
          <w:rFonts w:ascii="ArialMT" w:eastAsia="Times New Roman" w:hAnsi="ArialMT"/>
          <w:lang w:eastAsia="en-GB"/>
        </w:rPr>
        <w:t xml:space="preserve"> to prioriti</w:t>
      </w:r>
      <w:r w:rsidR="00D96D93">
        <w:rPr>
          <w:rFonts w:ascii="ArialMT" w:eastAsia="Times New Roman" w:hAnsi="ArialMT"/>
          <w:lang w:eastAsia="en-GB"/>
        </w:rPr>
        <w:t>sing</w:t>
      </w:r>
      <w:r w:rsidR="00AF2A2D" w:rsidRPr="00AF2A2D">
        <w:rPr>
          <w:rFonts w:ascii="ArialMT" w:eastAsia="Times New Roman" w:hAnsi="ArialMT"/>
          <w:lang w:eastAsia="en-GB"/>
        </w:rPr>
        <w:t xml:space="preserve"> improvements in the private rented housing sector based on risk and need. It also seeks increased enforcement and action against non-compliant landlords, whilst supporting responsible landlords. </w:t>
      </w:r>
    </w:p>
    <w:p w14:paraId="1C7302B2" w14:textId="2E778042" w:rsidR="00AF2A2D" w:rsidRPr="00DE3738" w:rsidRDefault="00014D2A" w:rsidP="00014D2A">
      <w:pPr>
        <w:pStyle w:val="NormalWeb"/>
        <w:ind w:left="567" w:right="-1" w:hanging="567"/>
        <w:jc w:val="both"/>
        <w:rPr>
          <w:rFonts w:ascii="Arial" w:hAnsi="Arial" w:cs="Arial"/>
        </w:rPr>
      </w:pPr>
      <w:r>
        <w:rPr>
          <w:rFonts w:ascii="Arial" w:hAnsi="Arial" w:cs="Arial"/>
        </w:rPr>
        <w:t>2.2</w:t>
      </w:r>
      <w:r>
        <w:rPr>
          <w:rFonts w:ascii="Arial" w:hAnsi="Arial" w:cs="Arial"/>
        </w:rPr>
        <w:tab/>
      </w:r>
      <w:r w:rsidR="00AF2A2D" w:rsidRPr="00DE3738">
        <w:rPr>
          <w:rFonts w:ascii="Arial" w:hAnsi="Arial" w:cs="Arial"/>
        </w:rPr>
        <w:t xml:space="preserve">The Private Rented Sector (PRS) in the </w:t>
      </w:r>
      <w:r w:rsidR="00245965">
        <w:rPr>
          <w:rFonts w:ascii="Arial" w:hAnsi="Arial" w:cs="Arial"/>
        </w:rPr>
        <w:t>b</w:t>
      </w:r>
      <w:r w:rsidR="00AF2A2D" w:rsidRPr="00DE3738">
        <w:rPr>
          <w:rFonts w:ascii="Arial" w:hAnsi="Arial" w:cs="Arial"/>
        </w:rPr>
        <w:t xml:space="preserve">orough has grown steadily in recent years, from 27.2% </w:t>
      </w:r>
      <w:r w:rsidR="002F4460">
        <w:rPr>
          <w:rFonts w:ascii="Arial" w:hAnsi="Arial" w:cs="Arial"/>
        </w:rPr>
        <w:t xml:space="preserve">of all homes </w:t>
      </w:r>
      <w:r w:rsidR="00AF2A2D" w:rsidRPr="00DE3738">
        <w:rPr>
          <w:rFonts w:ascii="Arial" w:hAnsi="Arial" w:cs="Arial"/>
        </w:rPr>
        <w:t xml:space="preserve">(2011) to 44.2% (2020) </w:t>
      </w:r>
      <w:r w:rsidR="000560AC">
        <w:rPr>
          <w:rFonts w:ascii="Arial" w:hAnsi="Arial" w:cs="Arial"/>
        </w:rPr>
        <w:t>and numbers</w:t>
      </w:r>
      <w:r w:rsidR="00DE3738" w:rsidRPr="00DE3738">
        <w:rPr>
          <w:rFonts w:ascii="Arial" w:hAnsi="Arial" w:cs="Arial"/>
        </w:rPr>
        <w:t xml:space="preserve"> 39,047 dwellings. </w:t>
      </w:r>
      <w:r w:rsidR="00DE3738">
        <w:rPr>
          <w:rFonts w:ascii="Arial" w:hAnsi="Arial" w:cs="Arial"/>
        </w:rPr>
        <w:t>It</w:t>
      </w:r>
      <w:r w:rsidR="00DE3738" w:rsidRPr="00DE3738">
        <w:rPr>
          <w:rFonts w:ascii="Arial" w:hAnsi="Arial" w:cs="Arial"/>
        </w:rPr>
        <w:t xml:space="preserve"> is distributed across</w:t>
      </w:r>
      <w:r w:rsidR="00AF2A2D" w:rsidRPr="00DE3738">
        <w:rPr>
          <w:rFonts w:ascii="Arial" w:hAnsi="Arial" w:cs="Arial"/>
        </w:rPr>
        <w:t xml:space="preserve"> all 18 wards</w:t>
      </w:r>
      <w:r w:rsidR="00DE3738" w:rsidRPr="00DE3738">
        <w:rPr>
          <w:rFonts w:ascii="Arial" w:hAnsi="Arial" w:cs="Arial"/>
        </w:rPr>
        <w:t xml:space="preserve"> and with</w:t>
      </w:r>
      <w:r w:rsidR="00DE3738">
        <w:rPr>
          <w:rFonts w:ascii="Arial" w:hAnsi="Arial" w:cs="Arial"/>
        </w:rPr>
        <w:t>in</w:t>
      </w:r>
      <w:r w:rsidR="00DE3738" w:rsidRPr="00DE3738">
        <w:rPr>
          <w:rFonts w:ascii="Arial" w:hAnsi="Arial" w:cs="Arial"/>
        </w:rPr>
        <w:t xml:space="preserve"> it </w:t>
      </w:r>
      <w:r w:rsidR="00AF2A2D" w:rsidRPr="00DE3738">
        <w:rPr>
          <w:rFonts w:ascii="Arial" w:hAnsi="Arial" w:cs="Arial"/>
        </w:rPr>
        <w:t>there is a relatively high concentration of Houses in Multiple Occupation (HMOs)</w:t>
      </w:r>
      <w:r w:rsidR="001F139B">
        <w:rPr>
          <w:rFonts w:ascii="Arial" w:hAnsi="Arial" w:cs="Arial"/>
        </w:rPr>
        <w:t xml:space="preserve">, </w:t>
      </w:r>
      <w:r w:rsidR="00245965">
        <w:rPr>
          <w:rFonts w:ascii="Arial" w:hAnsi="Arial" w:cs="Arial"/>
        </w:rPr>
        <w:t xml:space="preserve">totalling </w:t>
      </w:r>
      <w:r w:rsidR="00017AF3">
        <w:rPr>
          <w:rFonts w:ascii="Arial" w:hAnsi="Arial" w:cs="Arial"/>
        </w:rPr>
        <w:t>8244 properties. Of these</w:t>
      </w:r>
      <w:r w:rsidR="001F139B">
        <w:rPr>
          <w:rFonts w:ascii="Arial" w:hAnsi="Arial" w:cs="Arial"/>
        </w:rPr>
        <w:t>,</w:t>
      </w:r>
      <w:r w:rsidR="00017AF3">
        <w:rPr>
          <w:rFonts w:ascii="Arial" w:hAnsi="Arial" w:cs="Arial"/>
        </w:rPr>
        <w:t xml:space="preserve"> there are 3594 properties </w:t>
      </w:r>
      <w:r w:rsidR="00DE3738">
        <w:rPr>
          <w:rFonts w:ascii="Arial" w:hAnsi="Arial" w:cs="Arial"/>
        </w:rPr>
        <w:t>where residents share basic amenities such as kitchens</w:t>
      </w:r>
      <w:r w:rsidR="001F139B">
        <w:rPr>
          <w:rFonts w:ascii="Arial" w:hAnsi="Arial" w:cs="Arial"/>
        </w:rPr>
        <w:t>,</w:t>
      </w:r>
      <w:r w:rsidR="00DE3738">
        <w:rPr>
          <w:rFonts w:ascii="Arial" w:hAnsi="Arial" w:cs="Arial"/>
        </w:rPr>
        <w:t xml:space="preserve"> bathrooms and toilet facilities</w:t>
      </w:r>
      <w:r w:rsidR="001F139B">
        <w:rPr>
          <w:rFonts w:ascii="Arial" w:hAnsi="Arial" w:cs="Arial"/>
        </w:rPr>
        <w:t>.</w:t>
      </w:r>
    </w:p>
    <w:p w14:paraId="2E54C43D" w14:textId="7CA44DE2" w:rsidR="00022B75" w:rsidRPr="00022B75" w:rsidRDefault="00014D2A" w:rsidP="00014D2A">
      <w:pPr>
        <w:pStyle w:val="NormalWeb"/>
        <w:ind w:left="567" w:right="-1" w:hanging="567"/>
        <w:jc w:val="both"/>
        <w:rPr>
          <w:rFonts w:ascii="Arial" w:hAnsi="Arial" w:cs="Arial"/>
        </w:rPr>
      </w:pPr>
      <w:r>
        <w:rPr>
          <w:rFonts w:ascii="Arial" w:hAnsi="Arial" w:cs="Arial"/>
        </w:rPr>
        <w:t>2.3</w:t>
      </w:r>
      <w:r>
        <w:rPr>
          <w:rFonts w:ascii="Arial" w:hAnsi="Arial" w:cs="Arial"/>
        </w:rPr>
        <w:tab/>
      </w:r>
      <w:r w:rsidR="00AF2A2D" w:rsidRPr="00DE3738">
        <w:rPr>
          <w:rFonts w:ascii="Arial" w:hAnsi="Arial" w:cs="Arial"/>
        </w:rPr>
        <w:t>Affordability is one of the key challenges for private renters</w:t>
      </w:r>
      <w:r w:rsidR="009576F6">
        <w:rPr>
          <w:rFonts w:ascii="Arial" w:hAnsi="Arial" w:cs="Arial"/>
        </w:rPr>
        <w:t>.</w:t>
      </w:r>
      <w:r w:rsidR="00AF2A2D" w:rsidRPr="00DE3738">
        <w:rPr>
          <w:rFonts w:ascii="Arial" w:hAnsi="Arial" w:cs="Arial"/>
        </w:rPr>
        <w:t xml:space="preserve"> HMOs provide a valuable </w:t>
      </w:r>
      <w:r w:rsidR="000560AC">
        <w:rPr>
          <w:rFonts w:ascii="Arial" w:hAnsi="Arial" w:cs="Arial"/>
        </w:rPr>
        <w:t>re</w:t>
      </w:r>
      <w:r w:rsidR="00AF2A2D" w:rsidRPr="00DE3738">
        <w:rPr>
          <w:rFonts w:ascii="Arial" w:hAnsi="Arial" w:cs="Arial"/>
        </w:rPr>
        <w:t>source of relatively affordable housing</w:t>
      </w:r>
      <w:r w:rsidR="00DE3738" w:rsidRPr="00DE3738">
        <w:rPr>
          <w:rFonts w:ascii="Arial" w:hAnsi="Arial" w:cs="Arial"/>
        </w:rPr>
        <w:t xml:space="preserve">. However, HMOs have some of the poorest </w:t>
      </w:r>
      <w:r w:rsidR="00DE3738" w:rsidRPr="00DE3738">
        <w:rPr>
          <w:rFonts w:ascii="Arial" w:hAnsi="Arial" w:cs="Arial"/>
        </w:rPr>
        <w:lastRenderedPageBreak/>
        <w:t xml:space="preserve">housing conditions of any tenure. </w:t>
      </w:r>
      <w:r w:rsidR="00022B75" w:rsidRPr="00022B75">
        <w:rPr>
          <w:rFonts w:ascii="Arial" w:hAnsi="Arial" w:cs="Arial"/>
        </w:rPr>
        <w:t xml:space="preserve">The </w:t>
      </w:r>
      <w:r w:rsidR="00245965">
        <w:rPr>
          <w:rFonts w:ascii="Arial" w:hAnsi="Arial" w:cs="Arial"/>
        </w:rPr>
        <w:t>C</w:t>
      </w:r>
      <w:r w:rsidR="00022B75" w:rsidRPr="00022B75">
        <w:rPr>
          <w:rFonts w:ascii="Arial" w:hAnsi="Arial" w:cs="Arial"/>
        </w:rPr>
        <w:t xml:space="preserve">ouncil received 1,774 complaints of poor housing conditions from private HMO tenants over a recent </w:t>
      </w:r>
      <w:r w:rsidR="00022B75">
        <w:rPr>
          <w:rFonts w:ascii="Arial" w:hAnsi="Arial" w:cs="Arial"/>
        </w:rPr>
        <w:t>five</w:t>
      </w:r>
      <w:r w:rsidR="00022B75" w:rsidRPr="00022B75">
        <w:rPr>
          <w:rFonts w:ascii="Arial" w:hAnsi="Arial" w:cs="Arial"/>
        </w:rPr>
        <w:t xml:space="preserve">-year period. </w:t>
      </w:r>
    </w:p>
    <w:p w14:paraId="03B0C922" w14:textId="44CCCA0E" w:rsidR="00022B75" w:rsidRDefault="00014D2A" w:rsidP="00014D2A">
      <w:pPr>
        <w:spacing w:before="100" w:beforeAutospacing="1" w:after="100" w:afterAutospacing="1"/>
        <w:ind w:left="567" w:right="-1" w:hanging="567"/>
        <w:jc w:val="both"/>
        <w:rPr>
          <w:rFonts w:eastAsia="Times New Roman" w:cs="Arial"/>
          <w:lang w:eastAsia="en-GB"/>
        </w:rPr>
      </w:pPr>
      <w:r>
        <w:rPr>
          <w:rFonts w:cs="Arial"/>
        </w:rPr>
        <w:t>2.4</w:t>
      </w:r>
      <w:r>
        <w:rPr>
          <w:rFonts w:cs="Arial"/>
        </w:rPr>
        <w:tab/>
      </w:r>
      <w:r w:rsidR="00DE3738" w:rsidRPr="00DE3738">
        <w:rPr>
          <w:rFonts w:cs="Arial"/>
        </w:rPr>
        <w:t>Analysis</w:t>
      </w:r>
      <w:r w:rsidR="001F139B">
        <w:rPr>
          <w:rStyle w:val="FootnoteReference"/>
          <w:rFonts w:cs="Arial"/>
        </w:rPr>
        <w:footnoteReference w:id="3"/>
      </w:r>
      <w:r w:rsidR="00DE3738" w:rsidRPr="00DE3738">
        <w:rPr>
          <w:rFonts w:cs="Arial"/>
        </w:rPr>
        <w:t xml:space="preserve"> shows that 2,372 of the 3,594 shared amenit</w:t>
      </w:r>
      <w:r w:rsidR="001F139B">
        <w:rPr>
          <w:rFonts w:cs="Arial"/>
        </w:rPr>
        <w:t>y</w:t>
      </w:r>
      <w:r w:rsidR="00DE3738" w:rsidRPr="00DE3738">
        <w:rPr>
          <w:rFonts w:cs="Arial"/>
        </w:rPr>
        <w:t xml:space="preserve"> HMOs are predicted to have serious hazards (Category 1</w:t>
      </w:r>
      <w:r w:rsidR="00022B75">
        <w:rPr>
          <w:rFonts w:cs="Arial"/>
        </w:rPr>
        <w:t>,</w:t>
      </w:r>
      <w:r w:rsidR="00DE3738" w:rsidRPr="00DE3738">
        <w:rPr>
          <w:rFonts w:cs="Arial"/>
        </w:rPr>
        <w:t xml:space="preserve"> H</w:t>
      </w:r>
      <w:r w:rsidR="001F139B">
        <w:rPr>
          <w:rFonts w:cs="Arial"/>
        </w:rPr>
        <w:t xml:space="preserve">ousing </w:t>
      </w:r>
      <w:r w:rsidR="00DE3738" w:rsidRPr="00DE3738">
        <w:rPr>
          <w:rFonts w:cs="Arial"/>
        </w:rPr>
        <w:t>H</w:t>
      </w:r>
      <w:r w:rsidR="001F139B">
        <w:rPr>
          <w:rFonts w:cs="Arial"/>
        </w:rPr>
        <w:t>ealth</w:t>
      </w:r>
      <w:r w:rsidR="00022B75">
        <w:rPr>
          <w:rFonts w:cs="Arial"/>
        </w:rPr>
        <w:t xml:space="preserve"> and Safety Rating System</w:t>
      </w:r>
      <w:r w:rsidR="00DE3738" w:rsidRPr="00DE3738">
        <w:rPr>
          <w:rFonts w:cs="Arial"/>
        </w:rPr>
        <w:t xml:space="preserve">). </w:t>
      </w:r>
      <w:r w:rsidR="00017AF3" w:rsidRPr="00DE3738">
        <w:rPr>
          <w:rFonts w:eastAsia="Times New Roman" w:cs="Arial"/>
          <w:lang w:eastAsia="en-GB"/>
        </w:rPr>
        <w:t>All wards have HMOs with Category 1 hazard</w:t>
      </w:r>
      <w:r w:rsidR="00017AF3">
        <w:rPr>
          <w:rFonts w:eastAsia="Times New Roman" w:cs="Arial"/>
          <w:lang w:eastAsia="en-GB"/>
        </w:rPr>
        <w:t xml:space="preserve">s but the numbers are highest </w:t>
      </w:r>
      <w:r w:rsidR="00DE3738" w:rsidRPr="00DE3738">
        <w:rPr>
          <w:rFonts w:eastAsia="Times New Roman" w:cs="Arial"/>
          <w:lang w:eastAsia="en-GB"/>
        </w:rPr>
        <w:t xml:space="preserve">in </w:t>
      </w:r>
      <w:r w:rsidR="00022B75">
        <w:rPr>
          <w:rFonts w:eastAsia="Times New Roman" w:cs="Arial"/>
          <w:lang w:eastAsia="en-GB"/>
        </w:rPr>
        <w:t>particular</w:t>
      </w:r>
      <w:r w:rsidR="00017AF3">
        <w:rPr>
          <w:rFonts w:eastAsia="Times New Roman" w:cs="Arial"/>
          <w:lang w:eastAsia="en-GB"/>
        </w:rPr>
        <w:t xml:space="preserve"> wards. </w:t>
      </w:r>
    </w:p>
    <w:p w14:paraId="41EAA751" w14:textId="7F704569" w:rsidR="006429CB" w:rsidRPr="0022599A" w:rsidRDefault="00014D2A" w:rsidP="00014D2A">
      <w:pPr>
        <w:pStyle w:val="NormalWeb"/>
        <w:ind w:left="567" w:right="-1" w:hanging="567"/>
        <w:jc w:val="both"/>
        <w:rPr>
          <w:color w:val="000000" w:themeColor="text1"/>
        </w:rPr>
      </w:pPr>
      <w:r>
        <w:rPr>
          <w:rFonts w:ascii="ArialMT" w:hAnsi="ArialMT"/>
          <w:color w:val="000000" w:themeColor="text1"/>
        </w:rPr>
        <w:t>2.5</w:t>
      </w:r>
      <w:r>
        <w:rPr>
          <w:rFonts w:ascii="ArialMT" w:hAnsi="ArialMT"/>
          <w:color w:val="000000" w:themeColor="text1"/>
        </w:rPr>
        <w:tab/>
      </w:r>
      <w:r w:rsidR="006429CB" w:rsidRPr="0022599A">
        <w:rPr>
          <w:rFonts w:ascii="ArialMT" w:hAnsi="ArialMT"/>
          <w:color w:val="000000" w:themeColor="text1"/>
        </w:rPr>
        <w:t xml:space="preserve">A Private Rented Sector (PRS) housing stock condition </w:t>
      </w:r>
      <w:r w:rsidR="000A27EE" w:rsidRPr="0022599A">
        <w:rPr>
          <w:rFonts w:ascii="ArialMT" w:hAnsi="ArialMT"/>
          <w:color w:val="000000" w:themeColor="text1"/>
        </w:rPr>
        <w:t>analysis</w:t>
      </w:r>
      <w:r w:rsidR="000A27EE" w:rsidRPr="0022599A">
        <w:rPr>
          <w:rFonts w:ascii="ArialMT" w:hAnsi="ArialMT"/>
          <w:color w:val="000000" w:themeColor="text1"/>
          <w:vertAlign w:val="superscript"/>
        </w:rPr>
        <w:t>2</w:t>
      </w:r>
      <w:r w:rsidR="006429CB" w:rsidRPr="0022599A">
        <w:rPr>
          <w:rFonts w:ascii="ArialMT" w:hAnsi="ArialMT"/>
          <w:color w:val="000000" w:themeColor="text1"/>
        </w:rPr>
        <w:t xml:space="preserve"> </w:t>
      </w:r>
      <w:r w:rsidR="00930442" w:rsidRPr="0022599A">
        <w:rPr>
          <w:rFonts w:ascii="ArialMT" w:hAnsi="ArialMT"/>
          <w:color w:val="000000" w:themeColor="text1"/>
        </w:rPr>
        <w:t>predicted</w:t>
      </w:r>
      <w:r w:rsidR="006429CB" w:rsidRPr="0022599A">
        <w:rPr>
          <w:rFonts w:ascii="ArialMT" w:hAnsi="ArialMT"/>
          <w:color w:val="000000" w:themeColor="text1"/>
        </w:rPr>
        <w:t xml:space="preserve"> that HMOs in the borough have some of the poorest housing conditions of any tenure, often with inadequate fire safety precautions, damp and mould, overcrowding and poor energy efficiency, alongside poor management and high levels of </w:t>
      </w:r>
      <w:r w:rsidR="0022599A" w:rsidRPr="00022B75">
        <w:rPr>
          <w:rFonts w:ascii="Arial" w:hAnsi="Arial" w:cs="Arial"/>
        </w:rPr>
        <w:t>Anti-Social Behaviour</w:t>
      </w:r>
      <w:r w:rsidR="0022599A">
        <w:rPr>
          <w:rFonts w:ascii="Arial" w:hAnsi="Arial" w:cs="Arial"/>
        </w:rPr>
        <w:t xml:space="preserve"> (ASB)</w:t>
      </w:r>
      <w:r w:rsidR="006429CB" w:rsidRPr="0022599A">
        <w:rPr>
          <w:rFonts w:ascii="ArialMT" w:hAnsi="ArialMT"/>
          <w:color w:val="000000" w:themeColor="text1"/>
        </w:rPr>
        <w:t xml:space="preserve">. This type of accommodation is often occupied by the most vulnerable tenants. </w:t>
      </w:r>
    </w:p>
    <w:p w14:paraId="44A51F00" w14:textId="0C8801EF" w:rsidR="00363B07" w:rsidRDefault="00014D2A" w:rsidP="002221DE">
      <w:pPr>
        <w:pStyle w:val="NormalWeb"/>
        <w:ind w:left="567" w:right="-1" w:hanging="567"/>
        <w:jc w:val="both"/>
        <w:rPr>
          <w:rFonts w:ascii="Arial" w:hAnsi="Arial" w:cs="Arial"/>
        </w:rPr>
      </w:pPr>
      <w:r>
        <w:rPr>
          <w:rFonts w:ascii="Arial" w:hAnsi="Arial" w:cs="Arial"/>
        </w:rPr>
        <w:t>2.6</w:t>
      </w:r>
      <w:r w:rsidR="002221DE">
        <w:rPr>
          <w:rFonts w:ascii="Arial" w:hAnsi="Arial" w:cs="Arial"/>
        </w:rPr>
        <w:tab/>
      </w:r>
      <w:r w:rsidR="00017AF3" w:rsidRPr="00022B75">
        <w:rPr>
          <w:rFonts w:ascii="Arial" w:hAnsi="Arial" w:cs="Arial"/>
        </w:rPr>
        <w:t xml:space="preserve">HMOs are also disproportionately associated </w:t>
      </w:r>
      <w:r w:rsidR="00017AF3" w:rsidRPr="00744174">
        <w:rPr>
          <w:rFonts w:ascii="Arial" w:hAnsi="Arial" w:cs="Arial"/>
          <w:color w:val="000000" w:themeColor="text1"/>
        </w:rPr>
        <w:t>with</w:t>
      </w:r>
      <w:r w:rsidR="00247FBB">
        <w:rPr>
          <w:rFonts w:ascii="Arial" w:hAnsi="Arial" w:cs="Arial"/>
          <w:color w:val="000000" w:themeColor="text1"/>
        </w:rPr>
        <w:t xml:space="preserve"> anti-social behaviour (ASB)</w:t>
      </w:r>
      <w:r w:rsidR="003F4ADB" w:rsidRPr="00744174">
        <w:rPr>
          <w:rFonts w:ascii="Arial" w:hAnsi="Arial" w:cs="Arial"/>
          <w:color w:val="000000" w:themeColor="text1"/>
        </w:rPr>
        <w:t xml:space="preserve">, </w:t>
      </w:r>
      <w:r w:rsidR="00017AF3" w:rsidRPr="00022B75">
        <w:rPr>
          <w:rFonts w:ascii="Arial" w:hAnsi="Arial" w:cs="Arial"/>
        </w:rPr>
        <w:t xml:space="preserve">with </w:t>
      </w:r>
      <w:r w:rsidR="00022B75" w:rsidRPr="00022B75">
        <w:rPr>
          <w:rFonts w:ascii="Arial" w:hAnsi="Arial" w:cs="Arial"/>
        </w:rPr>
        <w:t xml:space="preserve">11,318 incidents </w:t>
      </w:r>
      <w:r w:rsidR="00022B75">
        <w:rPr>
          <w:rFonts w:ascii="Arial" w:hAnsi="Arial" w:cs="Arial"/>
        </w:rPr>
        <w:t>being</w:t>
      </w:r>
      <w:r w:rsidR="00022B75" w:rsidRPr="00022B75">
        <w:rPr>
          <w:rFonts w:ascii="Arial" w:hAnsi="Arial" w:cs="Arial"/>
        </w:rPr>
        <w:t xml:space="preserve"> linked to HMOs over the same five</w:t>
      </w:r>
      <w:r w:rsidR="00022B75">
        <w:rPr>
          <w:rFonts w:ascii="Arial" w:hAnsi="Arial" w:cs="Arial"/>
        </w:rPr>
        <w:t>-</w:t>
      </w:r>
      <w:r w:rsidR="00022B75" w:rsidRPr="00022B75">
        <w:rPr>
          <w:rFonts w:ascii="Arial" w:hAnsi="Arial" w:cs="Arial"/>
        </w:rPr>
        <w:t>year period.</w:t>
      </w:r>
      <w:r w:rsidR="00363B07">
        <w:rPr>
          <w:rFonts w:ascii="Arial" w:hAnsi="Arial" w:cs="Arial"/>
        </w:rPr>
        <w:t xml:space="preserve"> </w:t>
      </w:r>
      <w:r w:rsidR="00363B07" w:rsidRPr="00363B07">
        <w:rPr>
          <w:rFonts w:ascii="Arial" w:hAnsi="Arial" w:cs="Arial"/>
        </w:rPr>
        <w:t>Elevated levels of ASB can be an indicator of poor property management and higher levels of transience within HMOs</w:t>
      </w:r>
      <w:r w:rsidR="006E57F9">
        <w:rPr>
          <w:rFonts w:ascii="Arial" w:hAnsi="Arial" w:cs="Arial"/>
        </w:rPr>
        <w:t xml:space="preserve"> </w:t>
      </w:r>
      <w:r w:rsidR="00D927A3">
        <w:rPr>
          <w:rFonts w:ascii="Arial" w:hAnsi="Arial" w:cs="Arial"/>
        </w:rPr>
        <w:t xml:space="preserve">which also </w:t>
      </w:r>
      <w:r w:rsidR="00363B07">
        <w:rPr>
          <w:rFonts w:ascii="Arial" w:hAnsi="Arial" w:cs="Arial"/>
        </w:rPr>
        <w:t>creat</w:t>
      </w:r>
      <w:r w:rsidR="006E57F9">
        <w:rPr>
          <w:rFonts w:ascii="Arial" w:hAnsi="Arial" w:cs="Arial"/>
        </w:rPr>
        <w:t>es</w:t>
      </w:r>
      <w:r w:rsidR="00363B07">
        <w:rPr>
          <w:rFonts w:ascii="Arial" w:hAnsi="Arial" w:cs="Arial"/>
        </w:rPr>
        <w:t xml:space="preserve"> greater wear and tear and</w:t>
      </w:r>
      <w:r w:rsidR="00363B07" w:rsidRPr="00363B07">
        <w:rPr>
          <w:rFonts w:ascii="Arial" w:hAnsi="Arial" w:cs="Arial"/>
        </w:rPr>
        <w:t xml:space="preserve"> </w:t>
      </w:r>
      <w:r w:rsidR="00363B07">
        <w:rPr>
          <w:rFonts w:ascii="Arial" w:hAnsi="Arial" w:cs="Arial"/>
        </w:rPr>
        <w:t>issues with waste management. The size and high occupancy numbers of some of the larger HMOs also present fire safety issues.</w:t>
      </w:r>
    </w:p>
    <w:p w14:paraId="0669DFE9" w14:textId="31D50D63" w:rsidR="006429CB" w:rsidRDefault="00014D2A" w:rsidP="002221DE">
      <w:pPr>
        <w:pStyle w:val="NormalWeb"/>
        <w:ind w:left="567" w:right="-1" w:hanging="567"/>
        <w:jc w:val="both"/>
        <w:rPr>
          <w:rFonts w:ascii="Arial" w:hAnsi="Arial" w:cs="Arial"/>
        </w:rPr>
      </w:pPr>
      <w:r>
        <w:rPr>
          <w:rFonts w:ascii="Arial" w:hAnsi="Arial" w:cs="Arial"/>
        </w:rPr>
        <w:t>2.7</w:t>
      </w:r>
      <w:r w:rsidR="002221DE">
        <w:rPr>
          <w:rFonts w:ascii="Arial" w:hAnsi="Arial" w:cs="Arial"/>
        </w:rPr>
        <w:tab/>
      </w:r>
      <w:r w:rsidR="006429CB">
        <w:rPr>
          <w:rFonts w:ascii="Arial" w:hAnsi="Arial" w:cs="Arial"/>
        </w:rPr>
        <w:t xml:space="preserve">For the reasons above the </w:t>
      </w:r>
      <w:r w:rsidR="005729F5">
        <w:rPr>
          <w:rFonts w:ascii="Arial" w:hAnsi="Arial" w:cs="Arial"/>
        </w:rPr>
        <w:t>C</w:t>
      </w:r>
      <w:r w:rsidR="006429CB">
        <w:rPr>
          <w:rFonts w:ascii="Arial" w:hAnsi="Arial" w:cs="Arial"/>
        </w:rPr>
        <w:t>ouncil is focussing on HMO</w:t>
      </w:r>
      <w:r w:rsidR="00BC3711">
        <w:rPr>
          <w:rFonts w:ascii="Arial" w:hAnsi="Arial" w:cs="Arial"/>
        </w:rPr>
        <w:t>s</w:t>
      </w:r>
      <w:r w:rsidR="006429CB">
        <w:rPr>
          <w:rFonts w:ascii="Arial" w:hAnsi="Arial" w:cs="Arial"/>
        </w:rPr>
        <w:t xml:space="preserve"> and is implementing policies to regulate them with the aim of improving housing conditions and property management within them. The </w:t>
      </w:r>
      <w:r w:rsidR="005729F5">
        <w:rPr>
          <w:rFonts w:ascii="Arial" w:hAnsi="Arial" w:cs="Arial"/>
        </w:rPr>
        <w:t>C</w:t>
      </w:r>
      <w:r w:rsidR="006429CB">
        <w:rPr>
          <w:rFonts w:ascii="Arial" w:hAnsi="Arial" w:cs="Arial"/>
        </w:rPr>
        <w:t xml:space="preserve">ouncil will work with HMO landlords and managing agents to achieve this and will use all relevant regulatory tools at its disposal, not least </w:t>
      </w:r>
      <w:r w:rsidR="00ED2687">
        <w:rPr>
          <w:rFonts w:ascii="Arial" w:hAnsi="Arial" w:cs="Arial"/>
        </w:rPr>
        <w:t>the</w:t>
      </w:r>
      <w:r w:rsidR="006429CB">
        <w:rPr>
          <w:rFonts w:ascii="Arial" w:hAnsi="Arial" w:cs="Arial"/>
        </w:rPr>
        <w:t xml:space="preserve"> implementation of licensing schemes, and where </w:t>
      </w:r>
      <w:r w:rsidR="00ED2687">
        <w:rPr>
          <w:rFonts w:ascii="Arial" w:hAnsi="Arial" w:cs="Arial"/>
        </w:rPr>
        <w:t>necessary</w:t>
      </w:r>
      <w:r w:rsidR="006429CB">
        <w:rPr>
          <w:rFonts w:ascii="Arial" w:hAnsi="Arial" w:cs="Arial"/>
        </w:rPr>
        <w:t xml:space="preserve"> targeted enforcement for th</w:t>
      </w:r>
      <w:r w:rsidR="00ED2687">
        <w:rPr>
          <w:rFonts w:ascii="Arial" w:hAnsi="Arial" w:cs="Arial"/>
        </w:rPr>
        <w:t xml:space="preserve">ose </w:t>
      </w:r>
      <w:r w:rsidR="0022599A">
        <w:rPr>
          <w:rFonts w:ascii="Arial" w:hAnsi="Arial" w:cs="Arial"/>
        </w:rPr>
        <w:t>landlords</w:t>
      </w:r>
      <w:r w:rsidR="00ED2687">
        <w:rPr>
          <w:rFonts w:ascii="Arial" w:hAnsi="Arial" w:cs="Arial"/>
        </w:rPr>
        <w:t xml:space="preserve"> that do not comply with standards and provide poor quality and sometimes unsafe accommodation for their tenants. </w:t>
      </w:r>
    </w:p>
    <w:p w14:paraId="474BDA16" w14:textId="5799FBEB" w:rsidR="00EC2094" w:rsidRDefault="00014D2A" w:rsidP="002221DE">
      <w:pPr>
        <w:pStyle w:val="NormalWeb"/>
        <w:ind w:left="567" w:right="-1" w:hanging="567"/>
        <w:jc w:val="both"/>
        <w:rPr>
          <w:rFonts w:ascii="Arial" w:eastAsia="Arial" w:hAnsi="Arial" w:cs="Arial"/>
          <w:color w:val="222222"/>
        </w:rPr>
      </w:pPr>
      <w:r>
        <w:rPr>
          <w:rFonts w:ascii="Arial" w:eastAsia="Arial" w:hAnsi="Arial" w:cs="Arial"/>
          <w:color w:val="222222"/>
        </w:rPr>
        <w:t>2.8</w:t>
      </w:r>
      <w:r w:rsidR="002221DE">
        <w:rPr>
          <w:rFonts w:ascii="Arial" w:eastAsia="Arial" w:hAnsi="Arial" w:cs="Arial"/>
          <w:color w:val="222222"/>
        </w:rPr>
        <w:tab/>
      </w:r>
      <w:r w:rsidR="00FE206D">
        <w:rPr>
          <w:rFonts w:ascii="Arial" w:eastAsia="Arial" w:hAnsi="Arial" w:cs="Arial"/>
          <w:color w:val="222222"/>
        </w:rPr>
        <w:t xml:space="preserve">The </w:t>
      </w:r>
      <w:r w:rsidR="005729F5">
        <w:rPr>
          <w:rFonts w:ascii="Arial" w:eastAsia="Arial" w:hAnsi="Arial" w:cs="Arial"/>
          <w:color w:val="222222"/>
        </w:rPr>
        <w:t>C</w:t>
      </w:r>
      <w:r w:rsidR="00FE206D">
        <w:rPr>
          <w:rFonts w:ascii="Arial" w:eastAsia="Arial" w:hAnsi="Arial" w:cs="Arial"/>
          <w:color w:val="222222"/>
        </w:rPr>
        <w:t xml:space="preserve">ouncil has, since June 2006, implemented the nationally applicable Mandatory HMO Licensing Scheme. This scheme, mandated on all local housing </w:t>
      </w:r>
      <w:r w:rsidR="00A935D0">
        <w:rPr>
          <w:rFonts w:ascii="Arial" w:eastAsia="Arial" w:hAnsi="Arial" w:cs="Arial"/>
          <w:color w:val="222222"/>
        </w:rPr>
        <w:t>authorities</w:t>
      </w:r>
      <w:r w:rsidR="002410F1">
        <w:rPr>
          <w:rFonts w:ascii="Arial" w:eastAsia="Arial" w:hAnsi="Arial" w:cs="Arial"/>
          <w:color w:val="222222"/>
        </w:rPr>
        <w:t>,</w:t>
      </w:r>
      <w:r w:rsidR="00FE206D">
        <w:rPr>
          <w:rFonts w:ascii="Arial" w:eastAsia="Arial" w:hAnsi="Arial" w:cs="Arial"/>
          <w:color w:val="222222"/>
        </w:rPr>
        <w:t xml:space="preserve"> </w:t>
      </w:r>
      <w:r w:rsidR="00EC2094">
        <w:rPr>
          <w:rFonts w:ascii="Arial" w:eastAsia="Arial" w:hAnsi="Arial" w:cs="Arial"/>
          <w:color w:val="222222"/>
        </w:rPr>
        <w:t xml:space="preserve">originally </w:t>
      </w:r>
      <w:r w:rsidR="00FE206D">
        <w:rPr>
          <w:rFonts w:ascii="Arial" w:eastAsia="Arial" w:hAnsi="Arial" w:cs="Arial"/>
          <w:color w:val="222222"/>
        </w:rPr>
        <w:t>applie</w:t>
      </w:r>
      <w:r w:rsidR="00EC2094">
        <w:rPr>
          <w:rFonts w:ascii="Arial" w:eastAsia="Arial" w:hAnsi="Arial" w:cs="Arial"/>
          <w:color w:val="222222"/>
        </w:rPr>
        <w:t>d</w:t>
      </w:r>
      <w:r w:rsidR="00FE206D">
        <w:rPr>
          <w:rFonts w:ascii="Arial" w:eastAsia="Arial" w:hAnsi="Arial" w:cs="Arial"/>
          <w:color w:val="222222"/>
        </w:rPr>
        <w:t xml:space="preserve"> only to larger HMOs</w:t>
      </w:r>
      <w:r w:rsidR="00EC2094">
        <w:rPr>
          <w:rFonts w:ascii="Arial" w:eastAsia="Arial" w:hAnsi="Arial" w:cs="Arial"/>
          <w:color w:val="222222"/>
        </w:rPr>
        <w:t xml:space="preserve"> of</w:t>
      </w:r>
      <w:r w:rsidR="006C3371">
        <w:rPr>
          <w:rFonts w:ascii="Arial" w:eastAsia="Arial" w:hAnsi="Arial" w:cs="Arial"/>
          <w:color w:val="222222"/>
        </w:rPr>
        <w:t xml:space="preserve"> </w:t>
      </w:r>
      <w:r w:rsidR="006C3371" w:rsidRPr="006C3371">
        <w:rPr>
          <w:rFonts w:ascii="Arial" w:eastAsia="Arial" w:hAnsi="Arial" w:cs="Arial"/>
          <w:color w:val="000000" w:themeColor="text1"/>
        </w:rPr>
        <w:t xml:space="preserve">three </w:t>
      </w:r>
      <w:r w:rsidR="00EC2094">
        <w:rPr>
          <w:rFonts w:ascii="Arial" w:eastAsia="Arial" w:hAnsi="Arial" w:cs="Arial"/>
          <w:color w:val="222222"/>
        </w:rPr>
        <w:t xml:space="preserve">or more storeys, </w:t>
      </w:r>
      <w:r w:rsidR="00FE206D">
        <w:rPr>
          <w:rFonts w:ascii="Arial" w:eastAsia="Arial" w:hAnsi="Arial" w:cs="Arial"/>
          <w:color w:val="222222"/>
        </w:rPr>
        <w:t xml:space="preserve">with five or more unrelated occupiers, sharing basic amenities. </w:t>
      </w:r>
      <w:r w:rsidR="00EC2094">
        <w:rPr>
          <w:rFonts w:ascii="Arial" w:eastAsia="Arial" w:hAnsi="Arial" w:cs="Arial"/>
          <w:color w:val="222222"/>
        </w:rPr>
        <w:t xml:space="preserve">While this scheme was amended by the government from October 2018 to remove </w:t>
      </w:r>
      <w:r w:rsidR="00EC2094" w:rsidRPr="00FC290B">
        <w:rPr>
          <w:rFonts w:ascii="Arial" w:eastAsia="Arial" w:hAnsi="Arial" w:cs="Arial"/>
          <w:color w:val="000000" w:themeColor="text1"/>
        </w:rPr>
        <w:t>the</w:t>
      </w:r>
      <w:r w:rsidR="00FC290B" w:rsidRPr="00FC290B">
        <w:rPr>
          <w:rFonts w:ascii="Arial" w:eastAsia="Arial" w:hAnsi="Arial" w:cs="Arial"/>
          <w:color w:val="000000" w:themeColor="text1"/>
        </w:rPr>
        <w:t xml:space="preserve"> </w:t>
      </w:r>
      <w:r w:rsidR="002E7734" w:rsidRPr="00FC290B">
        <w:rPr>
          <w:rFonts w:ascii="Arial" w:eastAsia="Arial" w:hAnsi="Arial" w:cs="Arial"/>
          <w:color w:val="000000" w:themeColor="text1"/>
        </w:rPr>
        <w:t>3</w:t>
      </w:r>
      <w:r w:rsidR="00FC290B">
        <w:rPr>
          <w:rFonts w:ascii="Arial" w:eastAsia="Arial" w:hAnsi="Arial" w:cs="Arial"/>
          <w:color w:val="222222"/>
        </w:rPr>
        <w:t>-</w:t>
      </w:r>
      <w:r w:rsidR="00EC2094">
        <w:rPr>
          <w:rFonts w:ascii="Arial" w:eastAsia="Arial" w:hAnsi="Arial" w:cs="Arial"/>
          <w:color w:val="222222"/>
        </w:rPr>
        <w:t xml:space="preserve">storey qualifying threshold, it left </w:t>
      </w:r>
      <w:r w:rsidR="002E7734">
        <w:rPr>
          <w:rFonts w:ascii="Arial" w:eastAsia="Arial" w:hAnsi="Arial" w:cs="Arial"/>
          <w:color w:val="222222"/>
        </w:rPr>
        <w:t xml:space="preserve">HMOs </w:t>
      </w:r>
      <w:r w:rsidR="00EC2094">
        <w:rPr>
          <w:rFonts w:ascii="Arial" w:eastAsia="Arial" w:hAnsi="Arial" w:cs="Arial"/>
          <w:color w:val="222222"/>
        </w:rPr>
        <w:t>with</w:t>
      </w:r>
      <w:r w:rsidR="00A935D0">
        <w:rPr>
          <w:rFonts w:ascii="Arial" w:eastAsia="Arial" w:hAnsi="Arial" w:cs="Arial"/>
          <w:color w:val="222222"/>
        </w:rPr>
        <w:t xml:space="preserve"> only</w:t>
      </w:r>
      <w:r w:rsidR="00EC2094">
        <w:rPr>
          <w:rFonts w:ascii="Arial" w:eastAsia="Arial" w:hAnsi="Arial" w:cs="Arial"/>
          <w:color w:val="222222"/>
        </w:rPr>
        <w:t xml:space="preserve"> three o</w:t>
      </w:r>
      <w:r w:rsidR="006C7D0D">
        <w:rPr>
          <w:rFonts w:ascii="Arial" w:eastAsia="Arial" w:hAnsi="Arial" w:cs="Arial"/>
          <w:color w:val="222222"/>
        </w:rPr>
        <w:t>r</w:t>
      </w:r>
      <w:r w:rsidR="00EC2094">
        <w:rPr>
          <w:rFonts w:ascii="Arial" w:eastAsia="Arial" w:hAnsi="Arial" w:cs="Arial"/>
          <w:color w:val="222222"/>
        </w:rPr>
        <w:t xml:space="preserve"> four occupiers out of scope.</w:t>
      </w:r>
    </w:p>
    <w:p w14:paraId="48A2E7A4" w14:textId="6EDC73AA" w:rsidR="00FE206D" w:rsidRDefault="00014D2A" w:rsidP="002221DE">
      <w:pPr>
        <w:pStyle w:val="NormalWeb"/>
        <w:ind w:left="567" w:right="-1" w:hanging="567"/>
        <w:jc w:val="both"/>
        <w:rPr>
          <w:rFonts w:ascii="Arial" w:eastAsia="Arial" w:hAnsi="Arial" w:cs="Arial"/>
          <w:color w:val="222222"/>
        </w:rPr>
      </w:pPr>
      <w:r>
        <w:rPr>
          <w:rFonts w:ascii="Arial" w:eastAsia="Arial" w:hAnsi="Arial" w:cs="Arial"/>
          <w:color w:val="222222"/>
        </w:rPr>
        <w:t>2.9</w:t>
      </w:r>
      <w:r w:rsidR="002221DE">
        <w:rPr>
          <w:rFonts w:ascii="Arial" w:eastAsia="Arial" w:hAnsi="Arial" w:cs="Arial"/>
          <w:color w:val="222222"/>
        </w:rPr>
        <w:tab/>
      </w:r>
      <w:r w:rsidR="00FE206D">
        <w:rPr>
          <w:rFonts w:ascii="Arial" w:eastAsia="Arial" w:hAnsi="Arial" w:cs="Arial"/>
          <w:color w:val="222222"/>
        </w:rPr>
        <w:t xml:space="preserve">With a view to better tackling the </w:t>
      </w:r>
      <w:r w:rsidR="00EC2094">
        <w:rPr>
          <w:rFonts w:ascii="Arial" w:eastAsia="Arial" w:hAnsi="Arial" w:cs="Arial"/>
          <w:color w:val="222222"/>
        </w:rPr>
        <w:t xml:space="preserve">above problems in the out-of-scope HMOs, </w:t>
      </w:r>
      <w:r w:rsidR="00FE206D">
        <w:rPr>
          <w:rFonts w:ascii="Arial" w:eastAsia="Arial" w:hAnsi="Arial" w:cs="Arial"/>
          <w:color w:val="222222"/>
        </w:rPr>
        <w:t xml:space="preserve">the Council undertook an extensive consultation exercise during </w:t>
      </w:r>
      <w:r w:rsidR="00FE206D">
        <w:rPr>
          <w:rFonts w:ascii="ArialMT" w:hAnsi="ArialMT"/>
        </w:rPr>
        <w:t>a 12-week period from 29</w:t>
      </w:r>
      <w:proofErr w:type="spellStart"/>
      <w:r w:rsidR="00FE206D">
        <w:rPr>
          <w:rFonts w:ascii="ArialMT" w:hAnsi="ArialMT"/>
          <w:position w:val="8"/>
          <w:sz w:val="16"/>
          <w:szCs w:val="16"/>
        </w:rPr>
        <w:t>th</w:t>
      </w:r>
      <w:proofErr w:type="spellEnd"/>
      <w:r w:rsidR="00FE206D">
        <w:rPr>
          <w:rFonts w:ascii="ArialMT" w:hAnsi="ArialMT"/>
          <w:position w:val="8"/>
          <w:sz w:val="16"/>
          <w:szCs w:val="16"/>
        </w:rPr>
        <w:t xml:space="preserve"> </w:t>
      </w:r>
      <w:r w:rsidR="00FE206D">
        <w:rPr>
          <w:rFonts w:ascii="ArialMT" w:hAnsi="ArialMT"/>
        </w:rPr>
        <w:t>March to 20</w:t>
      </w:r>
      <w:proofErr w:type="spellStart"/>
      <w:r w:rsidR="00FE206D">
        <w:rPr>
          <w:rFonts w:ascii="ArialMT" w:hAnsi="ArialMT"/>
          <w:position w:val="8"/>
          <w:sz w:val="16"/>
          <w:szCs w:val="16"/>
        </w:rPr>
        <w:t>th</w:t>
      </w:r>
      <w:proofErr w:type="spellEnd"/>
      <w:r w:rsidR="00FE206D">
        <w:rPr>
          <w:rFonts w:ascii="ArialMT" w:hAnsi="ArialMT"/>
          <w:position w:val="8"/>
          <w:sz w:val="16"/>
          <w:szCs w:val="16"/>
        </w:rPr>
        <w:t xml:space="preserve"> </w:t>
      </w:r>
      <w:r w:rsidR="00FE206D">
        <w:rPr>
          <w:rFonts w:ascii="ArialMT" w:hAnsi="ArialMT"/>
        </w:rPr>
        <w:t xml:space="preserve">June 2021 </w:t>
      </w:r>
      <w:r w:rsidR="00FE206D">
        <w:rPr>
          <w:rFonts w:ascii="Arial" w:eastAsia="Arial" w:hAnsi="Arial" w:cs="Arial"/>
          <w:color w:val="222222"/>
        </w:rPr>
        <w:t>on proposals to introduce wider, discretionary licensing</w:t>
      </w:r>
      <w:r w:rsidR="00EC2094">
        <w:rPr>
          <w:rFonts w:ascii="Arial" w:eastAsia="Arial" w:hAnsi="Arial" w:cs="Arial"/>
          <w:color w:val="222222"/>
        </w:rPr>
        <w:t xml:space="preserve"> to supplement the Mandatory scheme</w:t>
      </w:r>
      <w:r w:rsidR="00FE206D">
        <w:rPr>
          <w:rFonts w:ascii="Arial" w:eastAsia="Arial" w:hAnsi="Arial" w:cs="Arial"/>
          <w:color w:val="222222"/>
        </w:rPr>
        <w:t>. The consultation sought views on the possible scope, design and</w:t>
      </w:r>
      <w:r w:rsidR="00EC2094">
        <w:rPr>
          <w:rFonts w:ascii="Arial" w:eastAsia="Arial" w:hAnsi="Arial" w:cs="Arial"/>
          <w:color w:val="222222"/>
        </w:rPr>
        <w:t xml:space="preserve"> parameters of any proposed scheme.</w:t>
      </w:r>
    </w:p>
    <w:p w14:paraId="772DB169" w14:textId="10F6BB9A" w:rsidR="003A3873" w:rsidRDefault="00014D2A" w:rsidP="002221DE">
      <w:pPr>
        <w:pStyle w:val="NormalWeb"/>
        <w:ind w:left="567" w:right="-1" w:hanging="567"/>
        <w:jc w:val="both"/>
        <w:rPr>
          <w:rFonts w:ascii="ArialMT" w:hAnsi="ArialMT"/>
        </w:rPr>
      </w:pPr>
      <w:r>
        <w:rPr>
          <w:rFonts w:ascii="ArialMT" w:hAnsi="ArialMT"/>
        </w:rPr>
        <w:t>2.1</w:t>
      </w:r>
      <w:r w:rsidR="002221DE">
        <w:rPr>
          <w:rFonts w:ascii="ArialMT" w:hAnsi="ArialMT"/>
        </w:rPr>
        <w:t>0</w:t>
      </w:r>
      <w:r w:rsidR="002221DE">
        <w:rPr>
          <w:rFonts w:ascii="ArialMT" w:hAnsi="ArialMT"/>
        </w:rPr>
        <w:tab/>
      </w:r>
      <w:r w:rsidR="00FE548A">
        <w:rPr>
          <w:rFonts w:ascii="ArialMT" w:hAnsi="ArialMT"/>
        </w:rPr>
        <w:t xml:space="preserve">The outcome of the consultation was to recommend an </w:t>
      </w:r>
      <w:r w:rsidR="00FE548A" w:rsidRPr="003A3873">
        <w:rPr>
          <w:rFonts w:ascii="ArialMT" w:hAnsi="ArialMT"/>
          <w:i/>
          <w:iCs/>
        </w:rPr>
        <w:t>Additional HMO Licensing Scheme</w:t>
      </w:r>
      <w:r w:rsidR="00FE548A">
        <w:rPr>
          <w:rFonts w:ascii="ArialMT" w:hAnsi="ArialMT"/>
          <w:i/>
          <w:iCs/>
        </w:rPr>
        <w:t xml:space="preserve"> </w:t>
      </w:r>
      <w:r w:rsidR="00FE548A">
        <w:rPr>
          <w:rFonts w:ascii="ArialMT" w:hAnsi="ArialMT"/>
        </w:rPr>
        <w:t xml:space="preserve">for Section 254 HMOs only. </w:t>
      </w:r>
      <w:r w:rsidR="003A3873">
        <w:rPr>
          <w:rFonts w:ascii="ArialMT" w:hAnsi="ArialMT"/>
        </w:rPr>
        <w:t xml:space="preserve">These are properties </w:t>
      </w:r>
      <w:r w:rsidR="00EC2094" w:rsidRPr="00EC2094">
        <w:rPr>
          <w:rFonts w:ascii="ArialMT" w:hAnsi="ArialMT"/>
        </w:rPr>
        <w:t xml:space="preserve">occupied by </w:t>
      </w:r>
      <w:r w:rsidR="003A3873">
        <w:rPr>
          <w:rFonts w:ascii="ArialMT" w:hAnsi="ArialMT"/>
        </w:rPr>
        <w:t>three</w:t>
      </w:r>
      <w:r w:rsidR="00EC2094" w:rsidRPr="00EC2094">
        <w:rPr>
          <w:rFonts w:ascii="ArialMT" w:hAnsi="ArialMT"/>
        </w:rPr>
        <w:t xml:space="preserve"> or more people, not of the same household, where there is sharing of basic amenities (WCs/kitchens/bathrooms</w:t>
      </w:r>
      <w:r w:rsidR="003A3873">
        <w:rPr>
          <w:rFonts w:ascii="ArialMT" w:hAnsi="ArialMT"/>
        </w:rPr>
        <w:t xml:space="preserve">). </w:t>
      </w:r>
      <w:r w:rsidR="00EC2094" w:rsidRPr="00EC2094">
        <w:rPr>
          <w:rFonts w:ascii="ArialMT" w:hAnsi="ArialMT"/>
        </w:rPr>
        <w:t xml:space="preserve"> </w:t>
      </w:r>
      <w:r w:rsidR="003A3873">
        <w:rPr>
          <w:rFonts w:ascii="ArialMT" w:hAnsi="ArialMT"/>
        </w:rPr>
        <w:t>This</w:t>
      </w:r>
      <w:r w:rsidR="00EC2094" w:rsidRPr="00EC2094">
        <w:rPr>
          <w:rFonts w:ascii="ArialMT" w:hAnsi="ArialMT"/>
        </w:rPr>
        <w:t xml:space="preserve"> recogni</w:t>
      </w:r>
      <w:r w:rsidR="003A3873">
        <w:rPr>
          <w:rFonts w:ascii="ArialMT" w:hAnsi="ArialMT"/>
        </w:rPr>
        <w:t>sed</w:t>
      </w:r>
      <w:r w:rsidR="00EC2094" w:rsidRPr="00EC2094">
        <w:rPr>
          <w:rFonts w:ascii="ArialMT" w:hAnsi="ArialMT"/>
        </w:rPr>
        <w:t xml:space="preserve"> </w:t>
      </w:r>
      <w:r w:rsidR="003A3873">
        <w:rPr>
          <w:rFonts w:ascii="ArialMT" w:hAnsi="ArialMT"/>
        </w:rPr>
        <w:t>the</w:t>
      </w:r>
      <w:r w:rsidR="00EC2094" w:rsidRPr="00EC2094">
        <w:rPr>
          <w:rFonts w:ascii="ArialMT" w:hAnsi="ArialMT"/>
        </w:rPr>
        <w:t xml:space="preserve"> poor housing conditions and inadequate management arrangements often found in these </w:t>
      </w:r>
      <w:r w:rsidR="00881CF9">
        <w:rPr>
          <w:rFonts w:ascii="ArialMT" w:hAnsi="ArialMT"/>
        </w:rPr>
        <w:t>properties</w:t>
      </w:r>
      <w:r w:rsidR="00EC2094" w:rsidRPr="00EC2094">
        <w:rPr>
          <w:rFonts w:ascii="ArialMT" w:hAnsi="ArialMT"/>
        </w:rPr>
        <w:t xml:space="preserve">, </w:t>
      </w:r>
      <w:r w:rsidR="003A3873">
        <w:rPr>
          <w:rFonts w:ascii="ArialMT" w:hAnsi="ArialMT"/>
        </w:rPr>
        <w:t xml:space="preserve">which are </w:t>
      </w:r>
      <w:r w:rsidR="00EC2094" w:rsidRPr="00EC2094">
        <w:rPr>
          <w:rFonts w:ascii="ArialMT" w:hAnsi="ArialMT"/>
        </w:rPr>
        <w:t xml:space="preserve">often flat shares. </w:t>
      </w:r>
    </w:p>
    <w:p w14:paraId="359DDB2B" w14:textId="37F0C32D" w:rsidR="003A3873" w:rsidRDefault="002221DE" w:rsidP="002221DE">
      <w:pPr>
        <w:pStyle w:val="NormalWeb"/>
        <w:ind w:left="567" w:right="-1" w:hanging="567"/>
        <w:jc w:val="both"/>
        <w:rPr>
          <w:rFonts w:ascii="ArialMT" w:hAnsi="ArialMT"/>
        </w:rPr>
      </w:pPr>
      <w:r>
        <w:rPr>
          <w:rFonts w:ascii="ArialMT" w:hAnsi="ArialMT"/>
        </w:rPr>
        <w:lastRenderedPageBreak/>
        <w:t>2.11</w:t>
      </w:r>
      <w:r>
        <w:rPr>
          <w:rFonts w:ascii="ArialMT" w:hAnsi="ArialMT"/>
        </w:rPr>
        <w:tab/>
      </w:r>
      <w:r w:rsidR="003A3873">
        <w:rPr>
          <w:rFonts w:ascii="ArialMT" w:hAnsi="ArialMT"/>
        </w:rPr>
        <w:t>Th</w:t>
      </w:r>
      <w:r w:rsidR="00014D2A">
        <w:rPr>
          <w:rFonts w:ascii="ArialMT" w:hAnsi="ArialMT"/>
        </w:rPr>
        <w:t>e</w:t>
      </w:r>
      <w:r w:rsidR="003A3873">
        <w:rPr>
          <w:rFonts w:ascii="ArialMT" w:hAnsi="ArialMT"/>
        </w:rPr>
        <w:t xml:space="preserve"> recommendation to adopt such a scheme was approved by the </w:t>
      </w:r>
      <w:r w:rsidR="006C7D0D">
        <w:rPr>
          <w:rFonts w:ascii="ArialMT" w:hAnsi="ArialMT"/>
        </w:rPr>
        <w:t>C</w:t>
      </w:r>
      <w:r w:rsidR="003A3873">
        <w:rPr>
          <w:rFonts w:ascii="ArialMT" w:hAnsi="ArialMT"/>
        </w:rPr>
        <w:t xml:space="preserve">ouncil’s </w:t>
      </w:r>
      <w:r w:rsidR="006C7D0D">
        <w:rPr>
          <w:rFonts w:ascii="ArialMT" w:hAnsi="ArialMT"/>
        </w:rPr>
        <w:t>L</w:t>
      </w:r>
      <w:r w:rsidR="003A3873">
        <w:rPr>
          <w:rFonts w:ascii="ArialMT" w:hAnsi="ArialMT"/>
        </w:rPr>
        <w:t xml:space="preserve">eadership </w:t>
      </w:r>
      <w:r w:rsidR="006C7D0D">
        <w:rPr>
          <w:rFonts w:ascii="ArialMT" w:hAnsi="ArialMT"/>
        </w:rPr>
        <w:t>T</w:t>
      </w:r>
      <w:r w:rsidR="003A3873">
        <w:rPr>
          <w:rFonts w:ascii="ArialMT" w:hAnsi="ArialMT"/>
        </w:rPr>
        <w:t>eam on the 10</w:t>
      </w:r>
      <w:r w:rsidR="003A3873" w:rsidRPr="003A3873">
        <w:rPr>
          <w:rFonts w:ascii="ArialMT" w:hAnsi="ArialMT"/>
          <w:vertAlign w:val="superscript"/>
        </w:rPr>
        <w:t>th</w:t>
      </w:r>
      <w:r w:rsidR="003A3873">
        <w:rPr>
          <w:rFonts w:ascii="ArialMT" w:hAnsi="ArialMT"/>
        </w:rPr>
        <w:t xml:space="preserve"> of October 2022. A </w:t>
      </w:r>
      <w:r w:rsidR="00F9132F">
        <w:rPr>
          <w:rFonts w:ascii="ArialMT" w:hAnsi="ArialMT"/>
        </w:rPr>
        <w:t>designation was made on the 21</w:t>
      </w:r>
      <w:r w:rsidR="00F9132F" w:rsidRPr="00F9132F">
        <w:rPr>
          <w:rFonts w:ascii="ArialMT" w:hAnsi="ArialMT"/>
          <w:vertAlign w:val="superscript"/>
        </w:rPr>
        <w:t xml:space="preserve">st </w:t>
      </w:r>
      <w:r w:rsidR="00F9132F">
        <w:rPr>
          <w:rFonts w:ascii="ArialMT" w:hAnsi="ArialMT"/>
        </w:rPr>
        <w:t>of October 2022 with a commencement date of the 1</w:t>
      </w:r>
      <w:r w:rsidR="00F9132F" w:rsidRPr="00F9132F">
        <w:rPr>
          <w:rFonts w:ascii="ArialMT" w:hAnsi="ArialMT"/>
          <w:vertAlign w:val="superscript"/>
        </w:rPr>
        <w:t>st</w:t>
      </w:r>
      <w:r w:rsidR="00F9132F">
        <w:rPr>
          <w:rFonts w:ascii="ArialMT" w:hAnsi="ArialMT"/>
        </w:rPr>
        <w:t xml:space="preserve"> of June 202</w:t>
      </w:r>
      <w:r w:rsidR="006C7D0D">
        <w:rPr>
          <w:rFonts w:ascii="ArialMT" w:hAnsi="ArialMT"/>
        </w:rPr>
        <w:t>3</w:t>
      </w:r>
      <w:r w:rsidR="00F9132F">
        <w:rPr>
          <w:rFonts w:ascii="ArialMT" w:hAnsi="ArialMT"/>
        </w:rPr>
        <w:t>. The scheme would be reviewed regularly.</w:t>
      </w:r>
    </w:p>
    <w:p w14:paraId="73FA0D19" w14:textId="38E39464" w:rsidR="006C5AFD" w:rsidRDefault="002221DE" w:rsidP="67B971ED">
      <w:pPr>
        <w:pStyle w:val="NormalWeb"/>
        <w:shd w:val="clear" w:color="auto" w:fill="FFFFFF" w:themeFill="background1"/>
        <w:ind w:left="567" w:right="-1" w:hanging="567"/>
        <w:jc w:val="both"/>
        <w:rPr>
          <w:rFonts w:ascii="Arial" w:hAnsi="Arial" w:cs="Arial"/>
          <w:i/>
          <w:iCs/>
        </w:rPr>
      </w:pPr>
      <w:r>
        <w:rPr>
          <w:rFonts w:ascii="ArialMT" w:hAnsi="ArialMT"/>
        </w:rPr>
        <w:t>2.12</w:t>
      </w:r>
      <w:r>
        <w:rPr>
          <w:rFonts w:ascii="ArialMT" w:hAnsi="ArialMT"/>
        </w:rPr>
        <w:tab/>
      </w:r>
      <w:r w:rsidR="00F9132F">
        <w:rPr>
          <w:rFonts w:ascii="ArialMT" w:hAnsi="ArialMT"/>
        </w:rPr>
        <w:t xml:space="preserve">A more comprehensive account of the issues and the decision-making process can be found in the </w:t>
      </w:r>
      <w:r w:rsidR="0033669B">
        <w:rPr>
          <w:rFonts w:ascii="ArialMT" w:hAnsi="ArialMT"/>
        </w:rPr>
        <w:t>C</w:t>
      </w:r>
      <w:r w:rsidR="00F9132F">
        <w:rPr>
          <w:rFonts w:ascii="ArialMT" w:hAnsi="ArialMT"/>
        </w:rPr>
        <w:t xml:space="preserve">ouncil’s </w:t>
      </w:r>
      <w:r w:rsidR="0033669B">
        <w:rPr>
          <w:rFonts w:ascii="ArialMT" w:hAnsi="ArialMT"/>
        </w:rPr>
        <w:t>L</w:t>
      </w:r>
      <w:r w:rsidR="00F9132F">
        <w:rPr>
          <w:rFonts w:ascii="ArialMT" w:hAnsi="ArialMT"/>
        </w:rPr>
        <w:t xml:space="preserve">eadership </w:t>
      </w:r>
      <w:r w:rsidR="0033669B">
        <w:rPr>
          <w:rFonts w:ascii="ArialMT" w:hAnsi="ArialMT"/>
        </w:rPr>
        <w:t>T</w:t>
      </w:r>
      <w:r w:rsidR="00F9132F">
        <w:rPr>
          <w:rFonts w:ascii="ArialMT" w:hAnsi="ArialMT"/>
        </w:rPr>
        <w:t xml:space="preserve">eam Key Decision Report dated </w:t>
      </w:r>
      <w:r w:rsidR="00F9132F" w:rsidRPr="00F9132F">
        <w:rPr>
          <w:rFonts w:ascii="ArialMT" w:hAnsi="ArialMT"/>
        </w:rPr>
        <w:t>10</w:t>
      </w:r>
      <w:r w:rsidR="00F9132F" w:rsidRPr="00F9132F">
        <w:rPr>
          <w:rFonts w:ascii="ArialMT" w:hAnsi="ArialMT"/>
          <w:vertAlign w:val="superscript"/>
        </w:rPr>
        <w:t>th</w:t>
      </w:r>
      <w:r w:rsidR="00F9132F">
        <w:rPr>
          <w:rFonts w:ascii="ArialMT" w:hAnsi="ArialMT"/>
        </w:rPr>
        <w:t xml:space="preserve"> of</w:t>
      </w:r>
      <w:r w:rsidR="00F9132F" w:rsidRPr="00F9132F">
        <w:rPr>
          <w:rFonts w:ascii="ArialMT" w:hAnsi="ArialMT"/>
        </w:rPr>
        <w:t xml:space="preserve"> October 2022</w:t>
      </w:r>
      <w:r w:rsidR="00F9132F">
        <w:rPr>
          <w:rFonts w:ascii="ArialMT" w:hAnsi="ArialMT"/>
        </w:rPr>
        <w:t xml:space="preserve">; forward plan reference </w:t>
      </w:r>
      <w:r w:rsidR="00F9132F" w:rsidRPr="00F9132F">
        <w:rPr>
          <w:rFonts w:ascii="ArialMT" w:hAnsi="ArialMT"/>
        </w:rPr>
        <w:t xml:space="preserve">05934/21/T/A </w:t>
      </w:r>
      <w:r w:rsidR="00F9132F">
        <w:rPr>
          <w:rFonts w:ascii="ArialMT" w:hAnsi="ArialMT"/>
        </w:rPr>
        <w:t>“</w:t>
      </w:r>
      <w:r w:rsidR="00F9132F" w:rsidRPr="67B971ED">
        <w:rPr>
          <w:rFonts w:ascii="Arial" w:hAnsi="Arial" w:cs="Arial"/>
          <w:i/>
          <w:iCs/>
        </w:rPr>
        <w:t>Adoption of an Additional Houses in Multiple Occupation</w:t>
      </w:r>
      <w:r w:rsidR="00712492" w:rsidRPr="67B971ED">
        <w:rPr>
          <w:rFonts w:ascii="Arial" w:hAnsi="Arial" w:cs="Arial"/>
          <w:i/>
          <w:iCs/>
        </w:rPr>
        <w:t xml:space="preserve"> Licensing Scheme</w:t>
      </w:r>
      <w:r w:rsidR="003A348E" w:rsidRPr="67B971ED">
        <w:rPr>
          <w:rFonts w:ascii="Arial" w:hAnsi="Arial" w:cs="Arial"/>
          <w:i/>
          <w:iCs/>
        </w:rPr>
        <w:t>”.</w:t>
      </w:r>
      <w:r w:rsidR="00CA55A7" w:rsidRPr="67B971ED">
        <w:rPr>
          <w:rStyle w:val="FootnoteReference"/>
          <w:rFonts w:ascii="Arial" w:hAnsi="Arial" w:cs="Arial"/>
          <w:i/>
          <w:iCs/>
        </w:rPr>
        <w:footnoteReference w:id="4"/>
      </w:r>
      <w:r w:rsidR="00E3461E" w:rsidRPr="67B971ED">
        <w:rPr>
          <w:rFonts w:ascii="Arial" w:hAnsi="Arial" w:cs="Arial"/>
          <w:i/>
          <w:iCs/>
        </w:rPr>
        <w:t xml:space="preserve">   </w:t>
      </w:r>
    </w:p>
    <w:p w14:paraId="67E2EDB6" w14:textId="65BC278D" w:rsidR="67B971ED" w:rsidRDefault="67B971ED" w:rsidP="67B971ED">
      <w:pPr>
        <w:pStyle w:val="NormalWeb"/>
        <w:shd w:val="clear" w:color="auto" w:fill="FFFFFF" w:themeFill="background1"/>
        <w:ind w:left="567" w:right="-1" w:hanging="567"/>
        <w:jc w:val="both"/>
        <w:rPr>
          <w:rFonts w:ascii="Arial" w:hAnsi="Arial" w:cs="Arial"/>
          <w:i/>
          <w:iCs/>
        </w:rPr>
      </w:pPr>
    </w:p>
    <w:p w14:paraId="4DC56176" w14:textId="0C09810B" w:rsidR="00F9132F" w:rsidRPr="00867926" w:rsidRDefault="002221DE" w:rsidP="002221DE">
      <w:pPr>
        <w:pStyle w:val="NormalWeb"/>
        <w:ind w:left="567" w:right="-1" w:hanging="567"/>
        <w:jc w:val="both"/>
        <w:rPr>
          <w:rFonts w:ascii="Arial" w:hAnsi="Arial" w:cs="Arial"/>
          <w:b/>
          <w:color w:val="000000" w:themeColor="text1"/>
        </w:rPr>
      </w:pPr>
      <w:r w:rsidRPr="00867926">
        <w:rPr>
          <w:rFonts w:ascii="Arial" w:hAnsi="Arial" w:cs="Arial"/>
          <w:b/>
          <w:color w:val="000000" w:themeColor="text1"/>
        </w:rPr>
        <w:t>3.</w:t>
      </w:r>
      <w:r w:rsidRPr="00867926">
        <w:rPr>
          <w:rFonts w:ascii="Arial" w:hAnsi="Arial" w:cs="Arial"/>
          <w:b/>
          <w:color w:val="000000" w:themeColor="text1"/>
        </w:rPr>
        <w:tab/>
      </w:r>
      <w:r w:rsidR="00F9132F" w:rsidRPr="00867926">
        <w:rPr>
          <w:rFonts w:ascii="Arial" w:hAnsi="Arial" w:cs="Arial"/>
          <w:b/>
          <w:color w:val="000000" w:themeColor="text1"/>
        </w:rPr>
        <w:t>LICENSING SCHEMES</w:t>
      </w:r>
      <w:r w:rsidR="004D75D0" w:rsidRPr="00867926">
        <w:rPr>
          <w:rFonts w:ascii="Arial" w:hAnsi="Arial" w:cs="Arial"/>
          <w:b/>
          <w:color w:val="000000" w:themeColor="text1"/>
        </w:rPr>
        <w:t xml:space="preserve"> IN KENSINGTON AND CHELSEA</w:t>
      </w:r>
    </w:p>
    <w:p w14:paraId="6B3709C7" w14:textId="14998723" w:rsidR="0069728C" w:rsidRDefault="002221DE" w:rsidP="002221DE">
      <w:pPr>
        <w:spacing w:after="291" w:line="264" w:lineRule="auto"/>
        <w:ind w:left="567" w:right="-1" w:hanging="567"/>
        <w:jc w:val="both"/>
        <w:rPr>
          <w:rFonts w:cs="Arial"/>
          <w:color w:val="222222"/>
        </w:rPr>
      </w:pPr>
      <w:r>
        <w:rPr>
          <w:rFonts w:cs="Arial"/>
          <w:color w:val="222222"/>
        </w:rPr>
        <w:t>3.1</w:t>
      </w:r>
      <w:r>
        <w:rPr>
          <w:rFonts w:cs="Arial"/>
          <w:color w:val="222222"/>
        </w:rPr>
        <w:tab/>
      </w:r>
      <w:r w:rsidR="0069728C">
        <w:rPr>
          <w:rFonts w:cs="Arial"/>
          <w:color w:val="222222"/>
        </w:rPr>
        <w:t>The aim of property licensing schemes in Kensington and Chelsea is to make a real difference to our residents’ lives, by requiring that all HMO properties that fall within the schemes are licensed, that landlords and managing agents are ‘fit and proper’ and that poor conditions are addressed. It will also benefit good landlords by enabling the Council to more effectively target the rogue landlords who unjustifiably tarnish the reputation of the sector.</w:t>
      </w:r>
    </w:p>
    <w:p w14:paraId="5F99BC25" w14:textId="3E091BB5" w:rsidR="00BA445C" w:rsidRPr="009F78CB" w:rsidRDefault="002221DE" w:rsidP="00D21E9B">
      <w:pPr>
        <w:pStyle w:val="NormalWeb"/>
        <w:shd w:val="clear" w:color="auto" w:fill="FFFFFF"/>
        <w:ind w:left="567" w:right="-1" w:hanging="567"/>
        <w:jc w:val="both"/>
        <w:rPr>
          <w:rFonts w:asciiTheme="minorHAnsi" w:hAnsiTheme="minorHAnsi" w:cstheme="minorHAnsi"/>
          <w:b/>
          <w:color w:val="000000" w:themeColor="text1"/>
        </w:rPr>
      </w:pPr>
      <w:r>
        <w:rPr>
          <w:rFonts w:ascii="Arial" w:hAnsi="Arial" w:cs="Arial"/>
          <w:color w:val="000000" w:themeColor="text1"/>
        </w:rPr>
        <w:t>3.2</w:t>
      </w:r>
      <w:r w:rsidR="00D21E9B">
        <w:rPr>
          <w:rFonts w:ascii="Arial" w:hAnsi="Arial" w:cs="Arial"/>
          <w:color w:val="000000" w:themeColor="text1"/>
        </w:rPr>
        <w:tab/>
      </w:r>
      <w:r w:rsidR="00BA445C" w:rsidRPr="009F78CB">
        <w:rPr>
          <w:rFonts w:ascii="Arial" w:hAnsi="Arial" w:cs="Arial"/>
          <w:color w:val="000000" w:themeColor="text1"/>
        </w:rPr>
        <w:t xml:space="preserve">It is important to note that the granting of a licence does not </w:t>
      </w:r>
      <w:r w:rsidR="00BA445C">
        <w:rPr>
          <w:rFonts w:ascii="Arial" w:hAnsi="Arial" w:cs="Arial"/>
          <w:color w:val="000000" w:themeColor="text1"/>
        </w:rPr>
        <w:t xml:space="preserve">necessarily guarantee that a property is in good condition or free of hazards. However, where poor conditions or hazards are found the </w:t>
      </w:r>
      <w:r w:rsidR="0033669B">
        <w:rPr>
          <w:rFonts w:ascii="Arial" w:hAnsi="Arial" w:cs="Arial"/>
          <w:color w:val="000000" w:themeColor="text1"/>
        </w:rPr>
        <w:t>C</w:t>
      </w:r>
      <w:r w:rsidR="00BA445C">
        <w:rPr>
          <w:rFonts w:ascii="Arial" w:hAnsi="Arial" w:cs="Arial"/>
          <w:color w:val="000000" w:themeColor="text1"/>
        </w:rPr>
        <w:t>ouncil will require the property to be brought up to standard using licensing conditions or the powers contained in Part 1 of the Housing Act 2004 and related legislation.</w:t>
      </w:r>
    </w:p>
    <w:p w14:paraId="397F01EB" w14:textId="3A144853" w:rsidR="0069728C" w:rsidRDefault="00D21E9B" w:rsidP="00D21E9B">
      <w:pPr>
        <w:spacing w:after="291" w:line="264" w:lineRule="auto"/>
        <w:ind w:left="567" w:right="-1" w:hanging="567"/>
        <w:jc w:val="both"/>
        <w:rPr>
          <w:rFonts w:cs="Arial"/>
          <w:color w:val="222222"/>
        </w:rPr>
      </w:pPr>
      <w:r>
        <w:rPr>
          <w:rFonts w:cs="Arial"/>
          <w:color w:val="222222"/>
        </w:rPr>
        <w:t>3.3</w:t>
      </w:r>
      <w:r>
        <w:rPr>
          <w:rFonts w:cs="Arial"/>
          <w:color w:val="222222"/>
        </w:rPr>
        <w:tab/>
      </w:r>
      <w:r w:rsidR="0069728C">
        <w:rPr>
          <w:rFonts w:cs="Arial"/>
          <w:color w:val="222222"/>
        </w:rPr>
        <w:t>T</w:t>
      </w:r>
      <w:r w:rsidR="006F2968">
        <w:rPr>
          <w:rFonts w:cs="Arial"/>
          <w:color w:val="222222"/>
        </w:rPr>
        <w:t>wo</w:t>
      </w:r>
      <w:r w:rsidR="0069728C">
        <w:rPr>
          <w:rFonts w:cs="Arial"/>
          <w:color w:val="222222"/>
        </w:rPr>
        <w:t xml:space="preserve"> </w:t>
      </w:r>
      <w:r w:rsidR="00E66A41">
        <w:rPr>
          <w:rFonts w:cs="Arial"/>
          <w:color w:val="222222"/>
        </w:rPr>
        <w:t>HMO</w:t>
      </w:r>
      <w:r w:rsidR="0069728C">
        <w:rPr>
          <w:rFonts w:cs="Arial"/>
          <w:color w:val="222222"/>
        </w:rPr>
        <w:t xml:space="preserve"> licensing schemes are operative</w:t>
      </w:r>
      <w:r w:rsidR="00E66A41">
        <w:rPr>
          <w:rFonts w:cs="Arial"/>
          <w:color w:val="222222"/>
        </w:rPr>
        <w:t xml:space="preserve"> borough-wide </w:t>
      </w:r>
      <w:r w:rsidR="0069728C">
        <w:rPr>
          <w:rFonts w:cs="Arial"/>
          <w:color w:val="222222"/>
        </w:rPr>
        <w:t xml:space="preserve">in </w:t>
      </w:r>
      <w:r w:rsidR="00E66A41">
        <w:rPr>
          <w:rFonts w:cs="Arial"/>
          <w:color w:val="222222"/>
        </w:rPr>
        <w:t>Kensington and Chelsea</w:t>
      </w:r>
      <w:r w:rsidR="002445D2">
        <w:rPr>
          <w:rFonts w:cs="Arial"/>
          <w:color w:val="222222"/>
        </w:rPr>
        <w:t xml:space="preserve"> </w:t>
      </w:r>
      <w:r w:rsidR="00843D62">
        <w:rPr>
          <w:rFonts w:cs="Arial"/>
          <w:color w:val="222222"/>
        </w:rPr>
        <w:t>and together they cover all HMO’s</w:t>
      </w:r>
      <w:r w:rsidR="00AA4EDB">
        <w:rPr>
          <w:rFonts w:cs="Arial"/>
          <w:color w:val="222222"/>
        </w:rPr>
        <w:t xml:space="preserve"> with three or more occupiers who do not form a sin</w:t>
      </w:r>
      <w:r w:rsidR="00E031C3">
        <w:rPr>
          <w:rFonts w:cs="Arial"/>
          <w:color w:val="222222"/>
        </w:rPr>
        <w:t>gle household. A more detailed account of the scope of these schemes is given in Appendix 1.</w:t>
      </w:r>
    </w:p>
    <w:p w14:paraId="79E39813" w14:textId="7910F3A9" w:rsidR="006506F7" w:rsidRDefault="00D21E9B" w:rsidP="00D21E9B">
      <w:pPr>
        <w:spacing w:after="291" w:line="264" w:lineRule="auto"/>
        <w:ind w:left="567" w:right="-1" w:hanging="577"/>
        <w:jc w:val="both"/>
        <w:rPr>
          <w:rFonts w:cs="Arial"/>
          <w:color w:val="FF0000"/>
        </w:rPr>
      </w:pPr>
      <w:r>
        <w:rPr>
          <w:rFonts w:cs="Arial"/>
          <w:color w:val="222222"/>
        </w:rPr>
        <w:t>3.4</w:t>
      </w:r>
      <w:r>
        <w:rPr>
          <w:rFonts w:cs="Arial"/>
          <w:color w:val="222222"/>
        </w:rPr>
        <w:tab/>
      </w:r>
      <w:r w:rsidR="006506F7">
        <w:rPr>
          <w:rFonts w:cs="Arial"/>
          <w:color w:val="222222"/>
        </w:rPr>
        <w:t xml:space="preserve">Note: Certain exemptions apply under both the Mandatory and Additional Licensing schemes, and these are outlined in set out in Appendix </w:t>
      </w:r>
      <w:r w:rsidR="00E70F6F">
        <w:rPr>
          <w:rFonts w:cs="Arial"/>
          <w:color w:val="222222"/>
        </w:rPr>
        <w:t>2</w:t>
      </w:r>
      <w:r w:rsidR="006506F7">
        <w:rPr>
          <w:rFonts w:cs="Arial"/>
          <w:color w:val="222222"/>
        </w:rPr>
        <w:t>.</w:t>
      </w:r>
    </w:p>
    <w:p w14:paraId="2C58ABB2" w14:textId="447EDF56" w:rsidR="006506F7" w:rsidRPr="005C0D59" w:rsidRDefault="00D21E9B" w:rsidP="00D21E9B">
      <w:pPr>
        <w:pStyle w:val="NormalWeb"/>
        <w:ind w:left="567" w:right="-1" w:hanging="567"/>
        <w:jc w:val="both"/>
        <w:rPr>
          <w:rFonts w:ascii="Arial" w:hAnsi="Arial" w:cs="Arial"/>
          <w:b/>
          <w:bCs/>
        </w:rPr>
      </w:pPr>
      <w:r w:rsidRPr="005C0D59">
        <w:rPr>
          <w:rFonts w:ascii="Arial" w:hAnsi="Arial" w:cs="Arial"/>
          <w:b/>
          <w:bCs/>
        </w:rPr>
        <w:t>4.</w:t>
      </w:r>
      <w:r w:rsidRPr="005C0D59">
        <w:rPr>
          <w:rFonts w:ascii="Arial" w:hAnsi="Arial" w:cs="Arial"/>
          <w:b/>
          <w:bCs/>
        </w:rPr>
        <w:tab/>
      </w:r>
      <w:r w:rsidR="00274F64" w:rsidRPr="005C0D59">
        <w:rPr>
          <w:rFonts w:ascii="Arial" w:hAnsi="Arial" w:cs="Arial"/>
          <w:b/>
          <w:bCs/>
        </w:rPr>
        <w:t>LANDLORD ENGAGEMENT AND SUPPORT</w:t>
      </w:r>
    </w:p>
    <w:p w14:paraId="6F374D88" w14:textId="58F8982A" w:rsidR="000F3580" w:rsidRDefault="00D21E9B" w:rsidP="00D21E9B">
      <w:pPr>
        <w:pStyle w:val="NormalWeb"/>
        <w:ind w:left="567" w:right="-1" w:hanging="567"/>
        <w:jc w:val="both"/>
        <w:rPr>
          <w:rFonts w:ascii="ArialMT" w:hAnsi="ArialMT"/>
        </w:rPr>
      </w:pPr>
      <w:r>
        <w:rPr>
          <w:rFonts w:ascii="ArialMT" w:hAnsi="ArialMT"/>
        </w:rPr>
        <w:t>4.1</w:t>
      </w:r>
      <w:r>
        <w:rPr>
          <w:rFonts w:ascii="ArialMT" w:hAnsi="ArialMT"/>
        </w:rPr>
        <w:tab/>
      </w:r>
      <w:r w:rsidR="009758D5">
        <w:rPr>
          <w:rFonts w:ascii="ArialMT" w:hAnsi="ArialMT"/>
        </w:rPr>
        <w:t>The Mandatory and Additional scheme</w:t>
      </w:r>
      <w:r w:rsidR="00CD0997">
        <w:rPr>
          <w:rFonts w:ascii="ArialMT" w:hAnsi="ArialMT"/>
        </w:rPr>
        <w:t>s together</w:t>
      </w:r>
      <w:r w:rsidR="009758D5">
        <w:rPr>
          <w:rFonts w:ascii="ArialMT" w:hAnsi="ArialMT"/>
        </w:rPr>
        <w:t xml:space="preserve"> will complement development of landlord engagement work, where landlords will be encouraged to join accredited landlord schemes and landlord fora, where licensing and other elements of the private rented sector will be discussed.</w:t>
      </w:r>
      <w:r w:rsidR="002250F2">
        <w:rPr>
          <w:rFonts w:ascii="ArialMT" w:hAnsi="ArialMT"/>
        </w:rPr>
        <w:t xml:space="preserve"> To recognise good practice, l</w:t>
      </w:r>
      <w:r w:rsidR="009758D5">
        <w:rPr>
          <w:rFonts w:ascii="ArialMT" w:hAnsi="ArialMT"/>
        </w:rPr>
        <w:t>andlords with membership of recognised accreditation schemes are offered discounts on their fee.</w:t>
      </w:r>
    </w:p>
    <w:p w14:paraId="0CF95739" w14:textId="0889C1D1" w:rsidR="00AC0DB3" w:rsidRPr="005C0D59" w:rsidRDefault="00D21E9B" w:rsidP="00D21E9B">
      <w:pPr>
        <w:pStyle w:val="NormalWeb"/>
        <w:ind w:left="567" w:right="-1" w:hanging="567"/>
        <w:jc w:val="both"/>
        <w:rPr>
          <w:rFonts w:ascii="Arial" w:hAnsi="Arial" w:cs="Arial"/>
        </w:rPr>
      </w:pPr>
      <w:r w:rsidRPr="005C0D59">
        <w:rPr>
          <w:rFonts w:ascii="Arial" w:hAnsi="Arial" w:cs="Arial"/>
          <w:b/>
          <w:color w:val="000000" w:themeColor="text1"/>
        </w:rPr>
        <w:t>5.</w:t>
      </w:r>
      <w:r w:rsidRPr="005C0D59">
        <w:rPr>
          <w:rFonts w:ascii="Arial" w:hAnsi="Arial" w:cs="Arial"/>
          <w:b/>
          <w:color w:val="000000" w:themeColor="text1"/>
        </w:rPr>
        <w:tab/>
      </w:r>
      <w:r w:rsidR="00AC0DB3" w:rsidRPr="005C0D59">
        <w:rPr>
          <w:rFonts w:ascii="Arial" w:hAnsi="Arial" w:cs="Arial"/>
          <w:b/>
          <w:color w:val="000000" w:themeColor="text1"/>
        </w:rPr>
        <w:t>THE REQUIREMENT TO LICENSE</w:t>
      </w:r>
    </w:p>
    <w:p w14:paraId="63ADFE5A" w14:textId="5F9DDA9A" w:rsidR="00AC0DB3" w:rsidRDefault="00D21E9B" w:rsidP="7BFF59CE">
      <w:pPr>
        <w:spacing w:after="291" w:line="264" w:lineRule="auto"/>
        <w:ind w:left="567" w:right="-1" w:hanging="567"/>
        <w:jc w:val="both"/>
      </w:pPr>
      <w:r w:rsidRPr="7BFF59CE">
        <w:rPr>
          <w:rFonts w:cs="Arial"/>
          <w:color w:val="222222"/>
        </w:rPr>
        <w:t>5.1</w:t>
      </w:r>
      <w:r>
        <w:tab/>
      </w:r>
      <w:r w:rsidR="00AC0DB3" w:rsidRPr="7BFF59CE">
        <w:rPr>
          <w:rFonts w:cs="Arial"/>
          <w:color w:val="222222"/>
        </w:rPr>
        <w:t>Every property falling within the scope of either of the two licensing schemes outlined above must be licensed unless a Temporary Exemption Notice (TEN) is in force (see paragraph</w:t>
      </w:r>
      <w:r w:rsidR="00500172" w:rsidRPr="7BFF59CE">
        <w:rPr>
          <w:rFonts w:cs="Arial"/>
          <w:color w:val="222222"/>
        </w:rPr>
        <w:t>s</w:t>
      </w:r>
      <w:r w:rsidR="11315964" w:rsidRPr="7BFF59CE">
        <w:rPr>
          <w:rFonts w:cs="Arial"/>
          <w:color w:val="222222"/>
        </w:rPr>
        <w:t xml:space="preserve"> Every property falling within the scope of either of the two licensing </w:t>
      </w:r>
      <w:r w:rsidR="11315964" w:rsidRPr="7BFF59CE">
        <w:rPr>
          <w:rFonts w:cs="Arial"/>
          <w:color w:val="222222"/>
        </w:rPr>
        <w:lastRenderedPageBreak/>
        <w:t>schemes</w:t>
      </w:r>
      <w:r w:rsidR="00500172" w:rsidRPr="7BFF59CE">
        <w:rPr>
          <w:rFonts w:cs="Arial"/>
          <w:color w:val="222222"/>
        </w:rPr>
        <w:t xml:space="preserve"> 6.4 - 6.4</w:t>
      </w:r>
      <w:r w:rsidR="00AC0DB3" w:rsidRPr="7BFF59CE">
        <w:rPr>
          <w:rFonts w:cs="Arial"/>
          <w:color w:val="222222"/>
        </w:rPr>
        <w:t xml:space="preserve"> below), or if it is subject to an Interim or Final Management Order made by the Council; or if it is subject to any of the exemptions set out in </w:t>
      </w:r>
      <w:r w:rsidR="00EB7E4D" w:rsidRPr="7BFF59CE">
        <w:rPr>
          <w:rFonts w:cs="Arial"/>
          <w:color w:val="222222"/>
        </w:rPr>
        <w:t xml:space="preserve">Appendix </w:t>
      </w:r>
      <w:r w:rsidR="00501D78" w:rsidRPr="7BFF59CE">
        <w:rPr>
          <w:rFonts w:cs="Arial"/>
          <w:color w:val="222222"/>
        </w:rPr>
        <w:t>2</w:t>
      </w:r>
      <w:r w:rsidR="00EB7E4D" w:rsidRPr="7BFF59CE">
        <w:rPr>
          <w:rFonts w:cs="Arial"/>
          <w:color w:val="222222"/>
        </w:rPr>
        <w:t>.</w:t>
      </w:r>
    </w:p>
    <w:p w14:paraId="2503B856" w14:textId="0F52F509" w:rsidR="00AC0DB3" w:rsidRDefault="00867926" w:rsidP="00867926">
      <w:pPr>
        <w:spacing w:after="291" w:line="264" w:lineRule="auto"/>
        <w:ind w:left="567" w:right="-1" w:hanging="577"/>
        <w:jc w:val="both"/>
      </w:pPr>
      <w:r>
        <w:rPr>
          <w:rFonts w:cs="Arial"/>
          <w:color w:val="222222"/>
        </w:rPr>
        <w:t>5.2</w:t>
      </w:r>
      <w:r>
        <w:rPr>
          <w:rFonts w:cs="Arial"/>
          <w:color w:val="222222"/>
        </w:rPr>
        <w:tab/>
      </w:r>
      <w:r w:rsidR="00AC0DB3">
        <w:rPr>
          <w:rFonts w:cs="Arial"/>
          <w:color w:val="222222"/>
        </w:rPr>
        <w:t xml:space="preserve">A person commits an offence if they are a person having control of, or managing, a property which is required to be licensed under either of the </w:t>
      </w:r>
      <w:r w:rsidR="008B303F">
        <w:rPr>
          <w:rFonts w:cs="Arial"/>
          <w:color w:val="222222"/>
        </w:rPr>
        <w:t>schemes but</w:t>
      </w:r>
      <w:r w:rsidR="00AC0DB3">
        <w:rPr>
          <w:rFonts w:cs="Arial"/>
          <w:color w:val="222222"/>
        </w:rPr>
        <w:t xml:space="preserve"> is not so licensed. It is a defence against proceedings under this offence if the person has duly made a full application for a licence under the scheme, has a reasonable excuse for not applying for a licence or has notified the Council that they are taking lawful steps to ensure the property no longer requires a licence. An application is not considered to be duly made if it is an incomplete application or the </w:t>
      </w:r>
      <w:r w:rsidR="00AC0DB3" w:rsidRPr="008B303F">
        <w:rPr>
          <w:rFonts w:cs="Arial"/>
          <w:color w:val="000000" w:themeColor="text1"/>
        </w:rPr>
        <w:t xml:space="preserve">Part A </w:t>
      </w:r>
      <w:r w:rsidR="00AC0DB3">
        <w:rPr>
          <w:rFonts w:cs="Arial"/>
          <w:color w:val="222222"/>
        </w:rPr>
        <w:t xml:space="preserve">licence fee </w:t>
      </w:r>
      <w:r w:rsidR="008B303F">
        <w:rPr>
          <w:rFonts w:cs="Arial"/>
          <w:color w:val="222222"/>
        </w:rPr>
        <w:t xml:space="preserve">(see paragraph </w:t>
      </w:r>
      <w:r w:rsidR="00377CBF">
        <w:rPr>
          <w:rFonts w:cs="Arial"/>
          <w:color w:val="000000" w:themeColor="text1"/>
        </w:rPr>
        <w:t>14.3</w:t>
      </w:r>
      <w:r w:rsidR="008B303F">
        <w:rPr>
          <w:rFonts w:cs="Arial"/>
          <w:color w:val="222222"/>
        </w:rPr>
        <w:t xml:space="preserve">) </w:t>
      </w:r>
      <w:r w:rsidR="00AC0DB3">
        <w:rPr>
          <w:rFonts w:cs="Arial"/>
          <w:color w:val="222222"/>
        </w:rPr>
        <w:t xml:space="preserve">has not been paid as part of the application. If a licence applicant has a valid reason why their application cannot be a full </w:t>
      </w:r>
      <w:r w:rsidR="008B303F">
        <w:rPr>
          <w:rFonts w:cs="Arial"/>
          <w:color w:val="222222"/>
        </w:rPr>
        <w:t>application,</w:t>
      </w:r>
      <w:r w:rsidR="00AC0DB3">
        <w:rPr>
          <w:rFonts w:cs="Arial"/>
          <w:color w:val="222222"/>
        </w:rPr>
        <w:t xml:space="preserve"> they should contact the </w:t>
      </w:r>
      <w:r w:rsidR="00AC0DB3">
        <w:rPr>
          <w:rFonts w:cs="Arial"/>
          <w:color w:val="222222"/>
          <w:sz w:val="23"/>
        </w:rPr>
        <w:t xml:space="preserve">Council’s Private Sector Housing Team. </w:t>
      </w:r>
      <w:r w:rsidR="00C34DAA">
        <w:rPr>
          <w:rFonts w:cs="Arial"/>
          <w:color w:val="222222"/>
          <w:sz w:val="23"/>
        </w:rPr>
        <w:t xml:space="preserve">See paragraph </w:t>
      </w:r>
      <w:r w:rsidR="00190C22" w:rsidRPr="00190C22">
        <w:rPr>
          <w:rFonts w:cs="Arial"/>
          <w:color w:val="000000" w:themeColor="text1"/>
          <w:sz w:val="23"/>
        </w:rPr>
        <w:t>29</w:t>
      </w:r>
      <w:r w:rsidR="00C34DAA">
        <w:rPr>
          <w:rFonts w:cs="Arial"/>
          <w:color w:val="222222"/>
          <w:sz w:val="23"/>
        </w:rPr>
        <w:t xml:space="preserve"> for c</w:t>
      </w:r>
      <w:r w:rsidR="00AC0DB3">
        <w:rPr>
          <w:rFonts w:cs="Arial"/>
          <w:color w:val="222222"/>
          <w:sz w:val="23"/>
        </w:rPr>
        <w:t>ontact details.</w:t>
      </w:r>
    </w:p>
    <w:p w14:paraId="100A3384" w14:textId="797E034C" w:rsidR="00AC0DB3" w:rsidRDefault="00867926" w:rsidP="00867926">
      <w:pPr>
        <w:pStyle w:val="Heading2"/>
        <w:tabs>
          <w:tab w:val="center" w:pos="4471"/>
        </w:tabs>
        <w:ind w:left="567" w:right="-1" w:hanging="582"/>
        <w:rPr>
          <w:rFonts w:ascii="Arial" w:hAnsi="Arial" w:cs="Arial"/>
          <w:i w:val="0"/>
          <w:iCs w:val="0"/>
          <w:sz w:val="24"/>
          <w:szCs w:val="24"/>
        </w:rPr>
      </w:pPr>
      <w:r>
        <w:rPr>
          <w:rFonts w:ascii="Arial" w:hAnsi="Arial" w:cs="Arial"/>
          <w:i w:val="0"/>
          <w:iCs w:val="0"/>
          <w:sz w:val="24"/>
          <w:szCs w:val="24"/>
        </w:rPr>
        <w:t>6.</w:t>
      </w:r>
      <w:r>
        <w:rPr>
          <w:rFonts w:ascii="Arial" w:hAnsi="Arial" w:cs="Arial"/>
          <w:i w:val="0"/>
          <w:iCs w:val="0"/>
          <w:sz w:val="24"/>
          <w:szCs w:val="24"/>
        </w:rPr>
        <w:tab/>
      </w:r>
      <w:r w:rsidRPr="00AC0DB3">
        <w:rPr>
          <w:rFonts w:ascii="Arial" w:hAnsi="Arial" w:cs="Arial"/>
          <w:i w:val="0"/>
          <w:iCs w:val="0"/>
          <w:sz w:val="24"/>
          <w:szCs w:val="24"/>
        </w:rPr>
        <w:t>EXEMPTIONS FROM HMO LICENSING SCHEMES</w:t>
      </w:r>
    </w:p>
    <w:p w14:paraId="0C969566" w14:textId="7533CCD2" w:rsidR="00AC0DB3" w:rsidRDefault="00AC0DB3" w:rsidP="00391D1A">
      <w:pPr>
        <w:ind w:right="-1"/>
        <w:jc w:val="both"/>
      </w:pPr>
    </w:p>
    <w:p w14:paraId="469DC7BB" w14:textId="3CADC35C" w:rsidR="00653C66" w:rsidRPr="004422BE" w:rsidRDefault="00653C66" w:rsidP="00001A06">
      <w:pPr>
        <w:ind w:left="567" w:right="-1"/>
        <w:jc w:val="both"/>
      </w:pPr>
      <w:r w:rsidRPr="00653C66">
        <w:rPr>
          <w:b/>
          <w:bCs/>
        </w:rPr>
        <w:t>Single household</w:t>
      </w:r>
    </w:p>
    <w:p w14:paraId="734E040D" w14:textId="77777777" w:rsidR="00653C66" w:rsidRDefault="00653C66" w:rsidP="00391D1A">
      <w:pPr>
        <w:ind w:right="-1"/>
        <w:jc w:val="both"/>
      </w:pPr>
    </w:p>
    <w:p w14:paraId="2B9FAE0F" w14:textId="1844286D" w:rsidR="00EA591C" w:rsidRDefault="001E0576" w:rsidP="001E0576">
      <w:pPr>
        <w:ind w:left="567" w:right="-1" w:hanging="567"/>
        <w:jc w:val="both"/>
      </w:pPr>
      <w:r>
        <w:t>6.1</w:t>
      </w:r>
      <w:r>
        <w:tab/>
      </w:r>
      <w:r w:rsidR="00C7165E">
        <w:t xml:space="preserve">Properties occupied by persons who form a single household are exempt from licensing. </w:t>
      </w:r>
      <w:r w:rsidR="00EA591C">
        <w:t xml:space="preserve">The term </w:t>
      </w:r>
      <w:r w:rsidR="00C7165E">
        <w:t>“persons not forming a single household</w:t>
      </w:r>
      <w:r w:rsidR="00EA591C">
        <w:t xml:space="preserve">” is explained in Appendix </w:t>
      </w:r>
      <w:r w:rsidR="00947E0A">
        <w:t>3</w:t>
      </w:r>
      <w:r w:rsidR="00EA591C">
        <w:t>.</w:t>
      </w:r>
    </w:p>
    <w:p w14:paraId="4119AE3B" w14:textId="113DEC4C" w:rsidR="00F963CB" w:rsidRDefault="00F963CB" w:rsidP="00391D1A">
      <w:pPr>
        <w:spacing w:line="264" w:lineRule="auto"/>
        <w:ind w:right="-1"/>
        <w:jc w:val="both"/>
        <w:rPr>
          <w:rFonts w:cs="Arial"/>
          <w:color w:val="FF0000"/>
        </w:rPr>
      </w:pPr>
    </w:p>
    <w:p w14:paraId="3108D5CB" w14:textId="771B4806" w:rsidR="00F963CB" w:rsidRPr="00F963CB" w:rsidRDefault="00F963CB" w:rsidP="00001A06">
      <w:pPr>
        <w:spacing w:after="283" w:line="268" w:lineRule="auto"/>
        <w:ind w:left="567" w:right="-1"/>
        <w:jc w:val="both"/>
        <w:rPr>
          <w:rFonts w:cs="Arial"/>
          <w:b/>
          <w:bCs/>
          <w:color w:val="222222"/>
        </w:rPr>
      </w:pPr>
      <w:r w:rsidRPr="00F963CB">
        <w:rPr>
          <w:rFonts w:cs="Arial"/>
          <w:b/>
          <w:bCs/>
        </w:rPr>
        <w:t>Temporary Exemption Notice</w:t>
      </w:r>
      <w:r>
        <w:rPr>
          <w:rFonts w:cs="Arial"/>
          <w:b/>
          <w:bCs/>
        </w:rPr>
        <w:t xml:space="preserve"> (TEN)</w:t>
      </w:r>
    </w:p>
    <w:p w14:paraId="5AD58782" w14:textId="19E3A207" w:rsidR="00F963CB" w:rsidRDefault="001E0576" w:rsidP="002B04FC">
      <w:pPr>
        <w:spacing w:after="283" w:line="268" w:lineRule="auto"/>
        <w:ind w:left="567" w:right="-1" w:hanging="577"/>
        <w:jc w:val="both"/>
      </w:pPr>
      <w:r>
        <w:rPr>
          <w:rFonts w:cs="Arial"/>
          <w:color w:val="222222"/>
        </w:rPr>
        <w:t>6.2</w:t>
      </w:r>
      <w:r w:rsidR="002B04FC">
        <w:rPr>
          <w:rFonts w:cs="Arial"/>
          <w:color w:val="222222"/>
        </w:rPr>
        <w:tab/>
      </w:r>
      <w:r w:rsidR="00F963CB">
        <w:rPr>
          <w:rFonts w:cs="Arial"/>
          <w:color w:val="222222"/>
        </w:rPr>
        <w:t xml:space="preserve">In certain circumstances a landlord may decide on an alternative course of action for a property which, if put in place, would mean the property would not require a licence under </w:t>
      </w:r>
      <w:r w:rsidR="001B6A87">
        <w:rPr>
          <w:rFonts w:cs="Arial"/>
          <w:color w:val="222222"/>
        </w:rPr>
        <w:t>either</w:t>
      </w:r>
      <w:r w:rsidR="00F963CB">
        <w:rPr>
          <w:rFonts w:cs="Arial"/>
          <w:color w:val="222222"/>
        </w:rPr>
        <w:t xml:space="preserve"> of the licensing schemes. If the person having control of, or the person managing, the house notifies the </w:t>
      </w:r>
      <w:r w:rsidR="00497A09">
        <w:rPr>
          <w:rFonts w:cs="Arial"/>
          <w:color w:val="222222"/>
        </w:rPr>
        <w:t>C</w:t>
      </w:r>
      <w:r w:rsidR="00F963CB">
        <w:rPr>
          <w:rFonts w:cs="Arial"/>
          <w:color w:val="222222"/>
        </w:rPr>
        <w:t xml:space="preserve">ouncil of that intention, the </w:t>
      </w:r>
      <w:r w:rsidR="00497A09">
        <w:rPr>
          <w:rFonts w:cs="Arial"/>
          <w:color w:val="222222"/>
        </w:rPr>
        <w:t>C</w:t>
      </w:r>
      <w:r w:rsidR="00F963CB">
        <w:rPr>
          <w:rFonts w:cs="Arial"/>
          <w:color w:val="222222"/>
        </w:rPr>
        <w:t>ouncil may, if it sees fit, serve a Temporary Exemption Notice (TEN) on that person in respect of the property. If a TEN is served the property will be exempt from the licensing requirement during the period that the TEN is in force. The Council can only serve a TEN for a maximum period of three months, although under exceptional circumstances it may serve a second TEN for a maximum of a further three months. It cannot serve a further TEN on expiry of the second TEN.</w:t>
      </w:r>
    </w:p>
    <w:p w14:paraId="4CBC6D8D" w14:textId="2723D154" w:rsidR="00F963CB" w:rsidRDefault="002B04FC" w:rsidP="002B04FC">
      <w:pPr>
        <w:spacing w:after="291" w:line="264" w:lineRule="auto"/>
        <w:ind w:left="567" w:right="-1" w:hanging="577"/>
        <w:jc w:val="both"/>
      </w:pPr>
      <w:r>
        <w:rPr>
          <w:rFonts w:cs="Arial"/>
          <w:color w:val="222222"/>
        </w:rPr>
        <w:t>6.3</w:t>
      </w:r>
      <w:r>
        <w:rPr>
          <w:rFonts w:cs="Arial"/>
          <w:color w:val="222222"/>
        </w:rPr>
        <w:tab/>
      </w:r>
      <w:r w:rsidR="00F963CB">
        <w:rPr>
          <w:rFonts w:cs="Arial"/>
          <w:color w:val="222222"/>
        </w:rPr>
        <w:t xml:space="preserve">Service of a TEN is at the discretion of the </w:t>
      </w:r>
      <w:r w:rsidR="00497A09">
        <w:rPr>
          <w:rFonts w:cs="Arial"/>
          <w:color w:val="222222"/>
        </w:rPr>
        <w:t>C</w:t>
      </w:r>
      <w:r w:rsidR="00F963CB">
        <w:rPr>
          <w:rFonts w:cs="Arial"/>
          <w:color w:val="222222"/>
        </w:rPr>
        <w:t xml:space="preserve">ouncil and the </w:t>
      </w:r>
      <w:r w:rsidR="00497A09">
        <w:rPr>
          <w:rFonts w:cs="Arial"/>
          <w:color w:val="222222"/>
        </w:rPr>
        <w:t>C</w:t>
      </w:r>
      <w:r w:rsidR="00F963CB">
        <w:rPr>
          <w:rFonts w:cs="Arial"/>
          <w:color w:val="222222"/>
        </w:rPr>
        <w:t xml:space="preserve">ouncil will need to be satisfied that there are valid reasons for doing so. Examples may include the owner requiring possession of the property for his own residence, the property is being sold, converted or otherwise redeveloped. In any scenario where a TEN is being sought the </w:t>
      </w:r>
      <w:r w:rsidR="00497A09">
        <w:rPr>
          <w:rFonts w:cs="Arial"/>
          <w:color w:val="222222"/>
        </w:rPr>
        <w:t>C</w:t>
      </w:r>
      <w:r w:rsidR="00F963CB">
        <w:rPr>
          <w:rFonts w:cs="Arial"/>
          <w:color w:val="222222"/>
        </w:rPr>
        <w:t>ouncil will require the person having control to furnish them with firm evidence of action being taken to secure that the property will not need a licence within a reasonable time period. For example, evidence that the property is actively on the market for sale, evidence of a planning application for redevelopment etc. In the absence of adequate evidence a TEN is unlikely to be served.</w:t>
      </w:r>
    </w:p>
    <w:p w14:paraId="73C3A691" w14:textId="110AED19" w:rsidR="00F963CB" w:rsidRDefault="002B04FC" w:rsidP="002B04FC">
      <w:pPr>
        <w:spacing w:after="291" w:line="264" w:lineRule="auto"/>
        <w:ind w:left="567" w:right="-1" w:hanging="577"/>
        <w:jc w:val="both"/>
        <w:rPr>
          <w:rFonts w:cs="Arial"/>
          <w:color w:val="222222"/>
        </w:rPr>
      </w:pPr>
      <w:r>
        <w:rPr>
          <w:rFonts w:cs="Arial"/>
          <w:color w:val="222222"/>
        </w:rPr>
        <w:t>6.4</w:t>
      </w:r>
      <w:r>
        <w:rPr>
          <w:rFonts w:cs="Arial"/>
          <w:color w:val="222222"/>
        </w:rPr>
        <w:tab/>
      </w:r>
      <w:r w:rsidR="00F963CB">
        <w:rPr>
          <w:rFonts w:cs="Arial"/>
          <w:color w:val="222222"/>
        </w:rPr>
        <w:t xml:space="preserve">Where the </w:t>
      </w:r>
      <w:r w:rsidR="00497A09">
        <w:rPr>
          <w:rFonts w:cs="Arial"/>
          <w:color w:val="222222"/>
        </w:rPr>
        <w:t>C</w:t>
      </w:r>
      <w:r w:rsidR="00F963CB">
        <w:rPr>
          <w:rFonts w:cs="Arial"/>
          <w:color w:val="222222"/>
        </w:rPr>
        <w:t>ouncil decides not to serve a TEN, the person concerned may appeal to the First Tier Tribunal (Property Chamber) within 28 days of receiving a notification of the Council’s decision not to serve a TEN.</w:t>
      </w:r>
    </w:p>
    <w:p w14:paraId="6B3680FE" w14:textId="77777777" w:rsidR="00345CA9" w:rsidRDefault="00345CA9" w:rsidP="002B04FC">
      <w:pPr>
        <w:spacing w:after="291" w:line="264" w:lineRule="auto"/>
        <w:ind w:left="567" w:right="-1" w:hanging="577"/>
        <w:jc w:val="both"/>
        <w:rPr>
          <w:rFonts w:cs="Arial"/>
          <w:color w:val="222222"/>
        </w:rPr>
      </w:pPr>
    </w:p>
    <w:p w14:paraId="32147AF9" w14:textId="705599C5" w:rsidR="00F963CB" w:rsidRPr="000149C8" w:rsidRDefault="005032B2" w:rsidP="005032B2">
      <w:pPr>
        <w:spacing w:after="291" w:line="264" w:lineRule="auto"/>
        <w:ind w:left="567" w:right="-1" w:hanging="577"/>
        <w:jc w:val="both"/>
        <w:rPr>
          <w:b/>
          <w:bCs/>
        </w:rPr>
      </w:pPr>
      <w:r>
        <w:rPr>
          <w:b/>
          <w:bCs/>
        </w:rPr>
        <w:t>7.</w:t>
      </w:r>
      <w:r>
        <w:rPr>
          <w:b/>
          <w:bCs/>
        </w:rPr>
        <w:tab/>
      </w:r>
      <w:r w:rsidR="00001A06" w:rsidRPr="000149C8">
        <w:rPr>
          <w:b/>
          <w:bCs/>
        </w:rPr>
        <w:t>APPLICATION TO LEASEHOLD PROPERTIES IN BUILDINGS CONTROLLED OR MANAGED BY PUBLIC SECTOR BODIES</w:t>
      </w:r>
    </w:p>
    <w:p w14:paraId="6233DFDC" w14:textId="67B11FA7" w:rsidR="00012B90" w:rsidRPr="000149C8" w:rsidRDefault="005032B2" w:rsidP="005032B2">
      <w:pPr>
        <w:spacing w:after="276" w:line="261" w:lineRule="auto"/>
        <w:ind w:left="567" w:right="-1" w:hanging="577"/>
        <w:jc w:val="both"/>
        <w:rPr>
          <w:rFonts w:cs="Arial"/>
          <w:color w:val="000000" w:themeColor="text1"/>
        </w:rPr>
      </w:pPr>
      <w:r>
        <w:rPr>
          <w:rFonts w:cs="Arial"/>
          <w:color w:val="000000" w:themeColor="text1"/>
        </w:rPr>
        <w:t>7.1</w:t>
      </w:r>
      <w:r>
        <w:rPr>
          <w:rFonts w:cs="Arial"/>
          <w:color w:val="000000" w:themeColor="text1"/>
        </w:rPr>
        <w:tab/>
      </w:r>
      <w:r w:rsidR="00012B90" w:rsidRPr="000149C8">
        <w:rPr>
          <w:rFonts w:cs="Arial"/>
          <w:color w:val="000000" w:themeColor="text1"/>
        </w:rPr>
        <w:t xml:space="preserve">The exemptions from licensing requirements in respect of buildings controlled or managed by public bodies do </w:t>
      </w:r>
      <w:r w:rsidR="00012B90" w:rsidRPr="000149C8">
        <w:rPr>
          <w:rFonts w:cs="Arial"/>
          <w:color w:val="000000" w:themeColor="text1"/>
          <w:u w:val="single"/>
        </w:rPr>
        <w:t>not</w:t>
      </w:r>
      <w:r w:rsidR="00012B90" w:rsidRPr="000149C8">
        <w:rPr>
          <w:rFonts w:cs="Arial"/>
          <w:color w:val="000000" w:themeColor="text1"/>
        </w:rPr>
        <w:t xml:space="preserve"> apply to </w:t>
      </w:r>
      <w:r w:rsidR="00BE1E35">
        <w:rPr>
          <w:rFonts w:cs="Arial"/>
          <w:color w:val="000000" w:themeColor="text1"/>
        </w:rPr>
        <w:t xml:space="preserve">private </w:t>
      </w:r>
      <w:r w:rsidR="00012B90" w:rsidRPr="000149C8">
        <w:rPr>
          <w:rFonts w:cs="Arial"/>
          <w:color w:val="000000" w:themeColor="text1"/>
        </w:rPr>
        <w:t xml:space="preserve">leasehold </w:t>
      </w:r>
      <w:r w:rsidR="00244EA1">
        <w:rPr>
          <w:rFonts w:cs="Arial"/>
          <w:color w:val="000000" w:themeColor="text1"/>
        </w:rPr>
        <w:t>units within them</w:t>
      </w:r>
      <w:r w:rsidR="007D0E04">
        <w:rPr>
          <w:rFonts w:cs="Arial"/>
          <w:color w:val="000000" w:themeColor="text1"/>
        </w:rPr>
        <w:t>,</w:t>
      </w:r>
      <w:r w:rsidR="00012B90" w:rsidRPr="000149C8">
        <w:rPr>
          <w:rFonts w:cs="Arial"/>
          <w:color w:val="000000" w:themeColor="text1"/>
        </w:rPr>
        <w:t xml:space="preserve"> </w:t>
      </w:r>
      <w:r w:rsidR="00EE7530">
        <w:rPr>
          <w:rFonts w:cs="Arial"/>
          <w:color w:val="000000" w:themeColor="text1"/>
        </w:rPr>
        <w:t>w</w:t>
      </w:r>
      <w:r w:rsidR="00012B90" w:rsidRPr="000149C8">
        <w:rPr>
          <w:rFonts w:cs="Arial"/>
          <w:color w:val="000000" w:themeColor="text1"/>
        </w:rPr>
        <w:t xml:space="preserve">here the freehold of the building is controlled or managed by </w:t>
      </w:r>
      <w:r w:rsidR="00011C04">
        <w:rPr>
          <w:rFonts w:cs="Arial"/>
          <w:color w:val="000000" w:themeColor="text1"/>
        </w:rPr>
        <w:t xml:space="preserve">the </w:t>
      </w:r>
      <w:r w:rsidR="00122D60">
        <w:rPr>
          <w:rFonts w:cs="Arial"/>
          <w:color w:val="000000" w:themeColor="text1"/>
        </w:rPr>
        <w:t xml:space="preserve">public </w:t>
      </w:r>
      <w:r w:rsidR="00011C04">
        <w:rPr>
          <w:rFonts w:cs="Arial"/>
          <w:color w:val="000000" w:themeColor="text1"/>
        </w:rPr>
        <w:t>body</w:t>
      </w:r>
      <w:r w:rsidR="00012B90" w:rsidRPr="000149C8">
        <w:rPr>
          <w:rFonts w:cs="Arial"/>
          <w:color w:val="000000" w:themeColor="text1"/>
        </w:rPr>
        <w:t xml:space="preserve">, </w:t>
      </w:r>
      <w:r w:rsidR="007D0E04">
        <w:rPr>
          <w:rFonts w:cs="Arial"/>
          <w:color w:val="000000" w:themeColor="text1"/>
        </w:rPr>
        <w:t>but</w:t>
      </w:r>
      <w:r w:rsidR="00012B90" w:rsidRPr="000149C8">
        <w:rPr>
          <w:rFonts w:cs="Arial"/>
          <w:color w:val="000000" w:themeColor="text1"/>
        </w:rPr>
        <w:t xml:space="preserve"> where the leaseholder falls within the definition of “</w:t>
      </w:r>
      <w:r w:rsidR="00012B90" w:rsidRPr="000149C8">
        <w:rPr>
          <w:rFonts w:cs="Arial"/>
          <w:i/>
          <w:color w:val="000000" w:themeColor="text1"/>
        </w:rPr>
        <w:t>person having control</w:t>
      </w:r>
      <w:r w:rsidR="00012B90" w:rsidRPr="000149C8">
        <w:rPr>
          <w:rFonts w:cs="Arial"/>
          <w:color w:val="000000" w:themeColor="text1"/>
        </w:rPr>
        <w:t>” or “</w:t>
      </w:r>
      <w:r w:rsidR="00012B90" w:rsidRPr="000149C8">
        <w:rPr>
          <w:rFonts w:cs="Arial"/>
          <w:i/>
          <w:color w:val="000000" w:themeColor="text1"/>
        </w:rPr>
        <w:t>person managing</w:t>
      </w:r>
      <w:r w:rsidR="00012B90" w:rsidRPr="000149C8">
        <w:rPr>
          <w:rFonts w:cs="Arial"/>
          <w:color w:val="000000" w:themeColor="text1"/>
        </w:rPr>
        <w:t>” as set out in section 263 of the Housing Act 2004.</w:t>
      </w:r>
    </w:p>
    <w:p w14:paraId="5CAB3697" w14:textId="0C33715D" w:rsidR="00012B90" w:rsidRPr="00012B90" w:rsidRDefault="005032B2" w:rsidP="00E008C1">
      <w:pPr>
        <w:pStyle w:val="Heading2"/>
        <w:tabs>
          <w:tab w:val="center" w:pos="4711"/>
        </w:tabs>
        <w:spacing w:after="301" w:line="259" w:lineRule="auto"/>
        <w:ind w:left="567" w:right="-1" w:hanging="567"/>
        <w:rPr>
          <w:rFonts w:ascii="Arial" w:hAnsi="Arial" w:cs="Arial"/>
          <w:i w:val="0"/>
          <w:iCs w:val="0"/>
          <w:sz w:val="24"/>
          <w:szCs w:val="24"/>
        </w:rPr>
      </w:pPr>
      <w:r>
        <w:rPr>
          <w:rFonts w:ascii="Arial" w:hAnsi="Arial" w:cs="Arial"/>
          <w:i w:val="0"/>
          <w:iCs w:val="0"/>
          <w:color w:val="000000"/>
          <w:sz w:val="24"/>
          <w:szCs w:val="24"/>
        </w:rPr>
        <w:t>8.</w:t>
      </w:r>
      <w:r>
        <w:rPr>
          <w:rFonts w:ascii="Arial" w:hAnsi="Arial" w:cs="Arial"/>
          <w:i w:val="0"/>
          <w:iCs w:val="0"/>
          <w:color w:val="000000"/>
          <w:sz w:val="24"/>
          <w:szCs w:val="24"/>
        </w:rPr>
        <w:tab/>
      </w:r>
      <w:r w:rsidR="00001A06" w:rsidRPr="00012B90">
        <w:rPr>
          <w:rFonts w:ascii="Arial" w:hAnsi="Arial" w:cs="Arial"/>
          <w:i w:val="0"/>
          <w:iCs w:val="0"/>
          <w:color w:val="000000"/>
          <w:sz w:val="24"/>
          <w:szCs w:val="24"/>
        </w:rPr>
        <w:t>CAUTION IN RESPECT OF MORTGAGE APPLICATIONS ETC PRIOR TO LICENCE APPROVAL</w:t>
      </w:r>
    </w:p>
    <w:p w14:paraId="1ED5C89B" w14:textId="6B27CCB5" w:rsidR="00012B90" w:rsidRDefault="005032B2" w:rsidP="005032B2">
      <w:pPr>
        <w:spacing w:after="267" w:line="274" w:lineRule="auto"/>
        <w:ind w:left="567" w:right="-1" w:hanging="577"/>
        <w:jc w:val="both"/>
        <w:rPr>
          <w:rFonts w:cs="Arial"/>
        </w:rPr>
      </w:pPr>
      <w:r>
        <w:rPr>
          <w:rFonts w:cs="Arial"/>
        </w:rPr>
        <w:t>8.1</w:t>
      </w:r>
      <w:r>
        <w:rPr>
          <w:rFonts w:cs="Arial"/>
        </w:rPr>
        <w:tab/>
      </w:r>
      <w:r w:rsidR="00012B90">
        <w:rPr>
          <w:rFonts w:cs="Arial"/>
        </w:rPr>
        <w:t xml:space="preserve">In the </w:t>
      </w:r>
      <w:r w:rsidR="006113D1">
        <w:rPr>
          <w:rFonts w:cs="Arial"/>
        </w:rPr>
        <w:t>C</w:t>
      </w:r>
      <w:r w:rsidR="00012B90">
        <w:rPr>
          <w:rFonts w:cs="Arial"/>
        </w:rPr>
        <w:t>ouncil’s experience some mortgage lenders may not approve a mortgage application or other financial product in relation to a property that should be licensed but is not so licensed. Landlords and managing agents are advised to exercise caution and are recommended to ensure a final licence is in place for the property prior to taking out any financial product</w:t>
      </w:r>
      <w:r w:rsidR="00576529">
        <w:rPr>
          <w:rFonts w:cs="Arial"/>
        </w:rPr>
        <w:t xml:space="preserve"> in respect of the property</w:t>
      </w:r>
      <w:r w:rsidR="00012B90">
        <w:rPr>
          <w:rFonts w:cs="Arial"/>
        </w:rPr>
        <w:t xml:space="preserve">. Where this is not </w:t>
      </w:r>
      <w:r w:rsidR="00576529">
        <w:rPr>
          <w:rFonts w:cs="Arial"/>
        </w:rPr>
        <w:t>possible,</w:t>
      </w:r>
      <w:r w:rsidR="00012B90">
        <w:rPr>
          <w:rFonts w:cs="Arial"/>
        </w:rPr>
        <w:t xml:space="preserve"> they are strongly advised to contact the lender and ascertain directly from them their policy in relation to </w:t>
      </w:r>
      <w:r w:rsidR="00576529">
        <w:rPr>
          <w:rFonts w:cs="Arial"/>
        </w:rPr>
        <w:t xml:space="preserve">property </w:t>
      </w:r>
      <w:r w:rsidR="00012B90">
        <w:rPr>
          <w:rFonts w:cs="Arial"/>
        </w:rPr>
        <w:t xml:space="preserve">licensing. </w:t>
      </w:r>
      <w:r w:rsidR="00576529">
        <w:rPr>
          <w:rFonts w:cs="Arial"/>
        </w:rPr>
        <w:t>T</w:t>
      </w:r>
      <w:r w:rsidR="00012B90">
        <w:rPr>
          <w:rFonts w:cs="Arial"/>
        </w:rPr>
        <w:t xml:space="preserve">he </w:t>
      </w:r>
      <w:r w:rsidR="006113D1">
        <w:rPr>
          <w:rFonts w:cs="Arial"/>
        </w:rPr>
        <w:t>C</w:t>
      </w:r>
      <w:r w:rsidR="00012B90">
        <w:rPr>
          <w:rFonts w:cs="Arial"/>
        </w:rPr>
        <w:t>ouncil will not be able to fast-track licence applications to facilitate applications for mortgages or other financial products linked to any property.</w:t>
      </w:r>
    </w:p>
    <w:p w14:paraId="52373A76" w14:textId="5F26E7BE" w:rsidR="0091449D" w:rsidRPr="007A2107" w:rsidRDefault="005032B2" w:rsidP="005032B2">
      <w:pPr>
        <w:spacing w:after="283" w:line="271" w:lineRule="auto"/>
        <w:ind w:left="426" w:right="-1" w:hanging="436"/>
        <w:jc w:val="both"/>
        <w:rPr>
          <w:rFonts w:cs="Arial"/>
        </w:rPr>
      </w:pPr>
      <w:r w:rsidRPr="007A2107">
        <w:rPr>
          <w:rFonts w:cs="Arial"/>
          <w:b/>
          <w:color w:val="000000" w:themeColor="text1"/>
        </w:rPr>
        <w:t>9.</w:t>
      </w:r>
      <w:r w:rsidRPr="007A2107">
        <w:rPr>
          <w:rFonts w:cs="Arial"/>
          <w:b/>
          <w:color w:val="000000" w:themeColor="text1"/>
        </w:rPr>
        <w:tab/>
      </w:r>
      <w:r w:rsidR="0091449D" w:rsidRPr="007A2107">
        <w:rPr>
          <w:rFonts w:cs="Arial"/>
          <w:b/>
          <w:color w:val="000000" w:themeColor="text1"/>
        </w:rPr>
        <w:t>MAKING A LICENCE APPLICATION</w:t>
      </w:r>
    </w:p>
    <w:p w14:paraId="0DE82835" w14:textId="49216946" w:rsidR="006A241D" w:rsidRDefault="005032B2" w:rsidP="005032B2">
      <w:pPr>
        <w:tabs>
          <w:tab w:val="center" w:pos="4816"/>
        </w:tabs>
        <w:ind w:left="567" w:right="-1" w:hanging="567"/>
        <w:jc w:val="both"/>
        <w:rPr>
          <w:rFonts w:cs="Arial"/>
          <w:color w:val="222222"/>
        </w:rPr>
      </w:pPr>
      <w:r>
        <w:rPr>
          <w:rFonts w:cs="Arial"/>
          <w:color w:val="222222"/>
        </w:rPr>
        <w:t>9.1</w:t>
      </w:r>
      <w:r>
        <w:rPr>
          <w:rFonts w:cs="Arial"/>
          <w:color w:val="222222"/>
        </w:rPr>
        <w:tab/>
      </w:r>
      <w:r w:rsidR="0045499B">
        <w:rPr>
          <w:rFonts w:cs="Arial"/>
          <w:color w:val="222222"/>
        </w:rPr>
        <w:t xml:space="preserve">Licence applications must be made on-line via the </w:t>
      </w:r>
      <w:r w:rsidR="006113D1">
        <w:rPr>
          <w:rFonts w:cs="Arial"/>
          <w:color w:val="222222"/>
        </w:rPr>
        <w:t>C</w:t>
      </w:r>
      <w:r w:rsidR="0045499B">
        <w:rPr>
          <w:rFonts w:cs="Arial"/>
          <w:color w:val="222222"/>
        </w:rPr>
        <w:t xml:space="preserve">ouncil’s website </w:t>
      </w:r>
      <w:hyperlink r:id="rId12" w:history="1">
        <w:r w:rsidR="006A241D" w:rsidRPr="00D52F96">
          <w:rPr>
            <w:rStyle w:val="Hyperlink"/>
            <w:rFonts w:cs="Arial"/>
          </w:rPr>
          <w:t>www.rbkc.gov.uk</w:t>
        </w:r>
      </w:hyperlink>
      <w:r w:rsidR="006A241D">
        <w:rPr>
          <w:rFonts w:cs="Arial"/>
          <w:color w:val="222222"/>
        </w:rPr>
        <w:t xml:space="preserve"> </w:t>
      </w:r>
      <w:r w:rsidR="0045499B">
        <w:rPr>
          <w:rFonts w:cs="Arial"/>
          <w:color w:val="222222"/>
        </w:rPr>
        <w:t>by</w:t>
      </w:r>
      <w:r w:rsidR="0045499B">
        <w:t xml:space="preserve"> </w:t>
      </w:r>
      <w:r w:rsidR="0045499B">
        <w:rPr>
          <w:rFonts w:cs="Arial"/>
          <w:color w:val="222222"/>
        </w:rPr>
        <w:t>searching “</w:t>
      </w:r>
      <w:r w:rsidR="006A241D">
        <w:rPr>
          <w:rFonts w:cs="Arial"/>
          <w:color w:val="222222"/>
        </w:rPr>
        <w:t>Apply for an HMO licence</w:t>
      </w:r>
      <w:r w:rsidR="0045499B">
        <w:rPr>
          <w:rFonts w:cs="Arial"/>
          <w:color w:val="222222"/>
        </w:rPr>
        <w:t xml:space="preserve">” </w:t>
      </w:r>
    </w:p>
    <w:p w14:paraId="2A349A97" w14:textId="77777777" w:rsidR="006A241D" w:rsidRDefault="006A241D" w:rsidP="00391D1A">
      <w:pPr>
        <w:tabs>
          <w:tab w:val="center" w:pos="4816"/>
        </w:tabs>
        <w:ind w:right="-1"/>
        <w:jc w:val="both"/>
        <w:rPr>
          <w:rFonts w:cs="Arial"/>
          <w:color w:val="222222"/>
        </w:rPr>
      </w:pPr>
    </w:p>
    <w:p w14:paraId="1815DDDD" w14:textId="15B11A9F" w:rsidR="006A241D" w:rsidRDefault="0045499B" w:rsidP="005032B2">
      <w:pPr>
        <w:tabs>
          <w:tab w:val="center" w:pos="4816"/>
        </w:tabs>
        <w:ind w:left="567" w:right="-1"/>
        <w:jc w:val="both"/>
        <w:rPr>
          <w:rFonts w:cs="Arial"/>
          <w:color w:val="222222"/>
        </w:rPr>
      </w:pPr>
      <w:r>
        <w:rPr>
          <w:rFonts w:cs="Arial"/>
          <w:color w:val="222222"/>
        </w:rPr>
        <w:t xml:space="preserve">or </w:t>
      </w:r>
      <w:r w:rsidR="006A241D">
        <w:rPr>
          <w:rFonts w:cs="Arial"/>
          <w:color w:val="222222"/>
        </w:rPr>
        <w:t>via this link</w:t>
      </w:r>
      <w:r>
        <w:rPr>
          <w:rFonts w:cs="Arial"/>
          <w:color w:val="222222"/>
        </w:rPr>
        <w:t xml:space="preserve"> </w:t>
      </w:r>
    </w:p>
    <w:p w14:paraId="2907F0A4" w14:textId="77777777" w:rsidR="006A241D" w:rsidRDefault="006A241D" w:rsidP="00391D1A">
      <w:pPr>
        <w:ind w:right="-1"/>
        <w:jc w:val="both"/>
      </w:pPr>
    </w:p>
    <w:p w14:paraId="3B4D584D" w14:textId="7A1B08D5" w:rsidR="006A241D" w:rsidRDefault="005032B2" w:rsidP="005032B2">
      <w:pPr>
        <w:ind w:left="567" w:right="-1"/>
        <w:jc w:val="both"/>
      </w:pPr>
      <w:hyperlink r:id="rId13" w:history="1">
        <w:r w:rsidRPr="00421411">
          <w:rPr>
            <w:rStyle w:val="Hyperlink"/>
          </w:rPr>
          <w:t>https://www.rbkc.gov.uk/housing/information-homeowners-private-rented-tenants-and-landlords/houses-multiple-occupation-hmo/apply-hmo-licence</w:t>
        </w:r>
      </w:hyperlink>
    </w:p>
    <w:p w14:paraId="2D258B49" w14:textId="77777777" w:rsidR="006A241D" w:rsidRDefault="006A241D" w:rsidP="00391D1A">
      <w:pPr>
        <w:ind w:right="-1"/>
        <w:jc w:val="both"/>
      </w:pPr>
    </w:p>
    <w:p w14:paraId="17494445" w14:textId="0D9DA628" w:rsidR="0045499B" w:rsidRDefault="005032B2" w:rsidP="005032B2">
      <w:pPr>
        <w:ind w:left="567" w:hanging="567"/>
        <w:jc w:val="both"/>
      </w:pPr>
      <w:r>
        <w:rPr>
          <w:rFonts w:cs="Arial"/>
          <w:color w:val="222222"/>
        </w:rPr>
        <w:t>9.2</w:t>
      </w:r>
      <w:r>
        <w:rPr>
          <w:rFonts w:cs="Arial"/>
          <w:color w:val="222222"/>
        </w:rPr>
        <w:tab/>
      </w:r>
      <w:r w:rsidR="0045499B">
        <w:rPr>
          <w:rFonts w:cs="Arial"/>
          <w:color w:val="222222"/>
        </w:rPr>
        <w:t xml:space="preserve">The on-line application system will guide applicants through the process and help select the appropriate licence for a particular property. Applicants who have a particular difficulty in applying on-line should contact the </w:t>
      </w:r>
      <w:r w:rsidR="006113D1">
        <w:rPr>
          <w:rFonts w:cs="Arial"/>
          <w:color w:val="222222"/>
        </w:rPr>
        <w:t>C</w:t>
      </w:r>
      <w:r w:rsidR="0045499B">
        <w:rPr>
          <w:rFonts w:cs="Arial"/>
          <w:color w:val="222222"/>
        </w:rPr>
        <w:t xml:space="preserve">ouncil’s Private Sector Housing </w:t>
      </w:r>
      <w:r w:rsidR="003A76AB">
        <w:rPr>
          <w:rFonts w:cs="Arial"/>
          <w:color w:val="222222"/>
        </w:rPr>
        <w:t>Team</w:t>
      </w:r>
      <w:r w:rsidR="0045499B">
        <w:rPr>
          <w:rFonts w:cs="Arial"/>
          <w:color w:val="222222"/>
        </w:rPr>
        <w:t xml:space="preserve"> through the contact details at the end of this policy document. </w:t>
      </w:r>
      <w:r w:rsidR="0045499B">
        <w:rPr>
          <w:rFonts w:cs="Arial"/>
        </w:rPr>
        <w:t>When making a licence application, the following documents should be at hand in a format that can be uploaded to the on-line application system. Documents marked</w:t>
      </w:r>
      <w:r w:rsidR="0045499B">
        <w:rPr>
          <w:rFonts w:cs="Arial"/>
          <w:b/>
          <w:vertAlign w:val="superscript"/>
        </w:rPr>
        <w:t xml:space="preserve"> </w:t>
      </w:r>
      <w:r w:rsidR="0045499B">
        <w:rPr>
          <w:rFonts w:cs="Arial"/>
        </w:rPr>
        <w:t xml:space="preserve">in the list will help the Council to efficiently and accurately process the </w:t>
      </w:r>
      <w:r w:rsidR="00603643">
        <w:rPr>
          <w:rFonts w:cs="Arial"/>
        </w:rPr>
        <w:t>application,</w:t>
      </w:r>
      <w:r w:rsidR="0045499B">
        <w:rPr>
          <w:rFonts w:cs="Arial"/>
        </w:rPr>
        <w:t xml:space="preserve"> but their absence will not prevent the application being made</w:t>
      </w:r>
      <w:r w:rsidR="0045499B" w:rsidRPr="00603643">
        <w:rPr>
          <w:rFonts w:cs="Arial"/>
        </w:rPr>
        <w:t>. Those marked with an asterisk* are mandatory and an application cannot be accepted without them:</w:t>
      </w:r>
    </w:p>
    <w:p w14:paraId="57C8B877" w14:textId="77777777" w:rsidR="00603643" w:rsidRDefault="00603643" w:rsidP="00603643">
      <w:pPr>
        <w:spacing w:line="264" w:lineRule="auto"/>
        <w:jc w:val="both"/>
        <w:rPr>
          <w:rFonts w:cs="Arial"/>
          <w:color w:val="222222"/>
        </w:rPr>
      </w:pPr>
    </w:p>
    <w:p w14:paraId="70CCDBFC" w14:textId="4747245E" w:rsidR="0045499B" w:rsidRDefault="001E4908" w:rsidP="001E4908">
      <w:pPr>
        <w:spacing w:line="264" w:lineRule="auto"/>
        <w:ind w:left="567" w:hanging="567"/>
        <w:jc w:val="both"/>
        <w:rPr>
          <w:rFonts w:cs="Arial"/>
          <w:color w:val="222222"/>
        </w:rPr>
      </w:pPr>
      <w:r>
        <w:rPr>
          <w:rFonts w:cs="Arial"/>
          <w:color w:val="222222"/>
        </w:rPr>
        <w:t>9.3</w:t>
      </w:r>
      <w:r>
        <w:rPr>
          <w:rFonts w:cs="Arial"/>
          <w:color w:val="222222"/>
        </w:rPr>
        <w:tab/>
      </w:r>
      <w:r w:rsidR="0045499B">
        <w:rPr>
          <w:rFonts w:cs="Arial"/>
          <w:color w:val="222222"/>
        </w:rPr>
        <w:t>Documents must be in a format that can be uploaded to the on-line application system.</w:t>
      </w:r>
    </w:p>
    <w:p w14:paraId="2E10AC89" w14:textId="173C7649" w:rsidR="005032B2" w:rsidRDefault="005032B2" w:rsidP="005032B2">
      <w:pPr>
        <w:spacing w:line="264" w:lineRule="auto"/>
        <w:ind w:firstLine="567"/>
        <w:jc w:val="both"/>
      </w:pPr>
    </w:p>
    <w:p w14:paraId="7E205957" w14:textId="25512B53" w:rsidR="0045499B" w:rsidRDefault="0045499B">
      <w:pPr>
        <w:numPr>
          <w:ilvl w:val="1"/>
          <w:numId w:val="1"/>
        </w:numPr>
        <w:spacing w:after="36" w:line="264" w:lineRule="auto"/>
        <w:ind w:right="-1" w:hanging="360"/>
        <w:jc w:val="both"/>
      </w:pPr>
      <w:r>
        <w:rPr>
          <w:rFonts w:cs="Arial"/>
          <w:color w:val="222222"/>
        </w:rPr>
        <w:t>room sizes (square metres) and property amenities</w:t>
      </w:r>
      <w:r w:rsidR="0065042F">
        <w:rPr>
          <w:rFonts w:cs="Arial"/>
          <w:color w:val="222222"/>
        </w:rPr>
        <w:t>*</w:t>
      </w:r>
    </w:p>
    <w:p w14:paraId="3A10561E" w14:textId="46FD2137" w:rsidR="0045499B" w:rsidRDefault="0045499B">
      <w:pPr>
        <w:numPr>
          <w:ilvl w:val="1"/>
          <w:numId w:val="1"/>
        </w:numPr>
        <w:spacing w:after="11" w:line="264" w:lineRule="auto"/>
        <w:ind w:right="-1" w:hanging="360"/>
        <w:jc w:val="both"/>
      </w:pPr>
      <w:r>
        <w:rPr>
          <w:rFonts w:cs="Arial"/>
          <w:color w:val="222222"/>
        </w:rPr>
        <w:t>details about the property structure and safety equipment</w:t>
      </w:r>
      <w:r w:rsidR="0065042F">
        <w:rPr>
          <w:rFonts w:cs="Arial"/>
          <w:b/>
          <w:color w:val="222222"/>
        </w:rPr>
        <w:t>*</w:t>
      </w:r>
    </w:p>
    <w:p w14:paraId="1FC48BF3" w14:textId="53388CFB" w:rsidR="0045499B" w:rsidRDefault="0045499B">
      <w:pPr>
        <w:numPr>
          <w:ilvl w:val="1"/>
          <w:numId w:val="1"/>
        </w:numPr>
        <w:spacing w:after="4" w:line="264" w:lineRule="auto"/>
        <w:ind w:right="-1" w:hanging="360"/>
        <w:jc w:val="both"/>
      </w:pPr>
      <w:r>
        <w:rPr>
          <w:rFonts w:cs="Arial"/>
          <w:color w:val="222222"/>
        </w:rPr>
        <w:lastRenderedPageBreak/>
        <w:t>name and addresses of persons and organisations with an interest in the property</w:t>
      </w:r>
      <w:r w:rsidR="0065042F">
        <w:rPr>
          <w:rFonts w:cs="Arial"/>
          <w:color w:val="222222"/>
        </w:rPr>
        <w:t>*</w:t>
      </w:r>
    </w:p>
    <w:p w14:paraId="5239B4F4" w14:textId="083E7748" w:rsidR="0045499B" w:rsidRDefault="0045499B">
      <w:pPr>
        <w:numPr>
          <w:ilvl w:val="1"/>
          <w:numId w:val="1"/>
        </w:numPr>
        <w:spacing w:after="11" w:line="264" w:lineRule="auto"/>
        <w:ind w:right="-1" w:hanging="360"/>
        <w:jc w:val="both"/>
      </w:pPr>
      <w:r>
        <w:rPr>
          <w:rFonts w:cs="Arial"/>
          <w:color w:val="222222"/>
        </w:rPr>
        <w:t>payment card details (for payment of fee)</w:t>
      </w:r>
      <w:r w:rsidR="0065042F">
        <w:rPr>
          <w:rFonts w:cs="Arial"/>
          <w:b/>
          <w:color w:val="222222"/>
        </w:rPr>
        <w:t>*</w:t>
      </w:r>
    </w:p>
    <w:p w14:paraId="0ADFE004" w14:textId="4FCE68C3" w:rsidR="0045499B" w:rsidRDefault="0045499B">
      <w:pPr>
        <w:numPr>
          <w:ilvl w:val="1"/>
          <w:numId w:val="1"/>
        </w:numPr>
        <w:spacing w:line="264" w:lineRule="auto"/>
        <w:ind w:right="-1" w:hanging="360"/>
        <w:jc w:val="both"/>
      </w:pPr>
      <w:r>
        <w:rPr>
          <w:rFonts w:cs="Arial"/>
          <w:color w:val="222222"/>
        </w:rPr>
        <w:t>licence holder date of birth</w:t>
      </w:r>
      <w:r w:rsidR="0065042F">
        <w:rPr>
          <w:rFonts w:cs="Arial"/>
          <w:b/>
          <w:color w:val="222222"/>
        </w:rPr>
        <w:t>*</w:t>
      </w:r>
    </w:p>
    <w:p w14:paraId="49A1B818" w14:textId="536E13D8" w:rsidR="0045499B" w:rsidRDefault="0045499B">
      <w:pPr>
        <w:numPr>
          <w:ilvl w:val="1"/>
          <w:numId w:val="1"/>
        </w:numPr>
        <w:spacing w:after="16" w:line="264" w:lineRule="auto"/>
        <w:ind w:right="-1" w:hanging="360"/>
        <w:jc w:val="both"/>
      </w:pPr>
      <w:r>
        <w:rPr>
          <w:rFonts w:cs="Arial"/>
          <w:color w:val="222222"/>
        </w:rPr>
        <w:t>sketch plan of the layout of each floor</w:t>
      </w:r>
    </w:p>
    <w:p w14:paraId="5C2044DD" w14:textId="35F7D172" w:rsidR="0045499B" w:rsidRDefault="0045499B">
      <w:pPr>
        <w:numPr>
          <w:ilvl w:val="1"/>
          <w:numId w:val="1"/>
        </w:numPr>
        <w:spacing w:after="36" w:line="264" w:lineRule="auto"/>
        <w:ind w:right="-1" w:hanging="360"/>
        <w:jc w:val="both"/>
      </w:pPr>
      <w:r>
        <w:rPr>
          <w:rFonts w:cs="Arial"/>
          <w:color w:val="222222"/>
        </w:rPr>
        <w:t>electrical installation condition report (EICR)</w:t>
      </w:r>
      <w:r w:rsidR="0065042F">
        <w:rPr>
          <w:rFonts w:cs="Arial"/>
          <w:color w:val="222222"/>
        </w:rPr>
        <w:t>*</w:t>
      </w:r>
    </w:p>
    <w:p w14:paraId="5CFEAB73" w14:textId="77777777" w:rsidR="0045499B" w:rsidRDefault="0045499B">
      <w:pPr>
        <w:numPr>
          <w:ilvl w:val="1"/>
          <w:numId w:val="1"/>
        </w:numPr>
        <w:spacing w:line="264" w:lineRule="auto"/>
        <w:ind w:right="-1" w:hanging="360"/>
        <w:jc w:val="both"/>
      </w:pPr>
      <w:r>
        <w:rPr>
          <w:rFonts w:cs="Arial"/>
          <w:color w:val="222222"/>
        </w:rPr>
        <w:t>gas safety certificate, from a registered gas safe engineer*</w:t>
      </w:r>
    </w:p>
    <w:p w14:paraId="31043A76" w14:textId="078E085B" w:rsidR="0045499B" w:rsidRDefault="0045499B">
      <w:pPr>
        <w:numPr>
          <w:ilvl w:val="1"/>
          <w:numId w:val="1"/>
        </w:numPr>
        <w:spacing w:after="36" w:line="264" w:lineRule="auto"/>
        <w:ind w:right="-1" w:hanging="360"/>
        <w:jc w:val="both"/>
      </w:pPr>
      <w:r>
        <w:rPr>
          <w:rFonts w:cs="Arial"/>
          <w:color w:val="222222"/>
        </w:rPr>
        <w:t>BS test report for any</w:t>
      </w:r>
      <w:r w:rsidR="0065042F">
        <w:rPr>
          <w:rFonts w:cs="Arial"/>
          <w:color w:val="222222"/>
        </w:rPr>
        <w:t xml:space="preserve"> integrated</w:t>
      </w:r>
      <w:r>
        <w:rPr>
          <w:rFonts w:cs="Arial"/>
          <w:color w:val="222222"/>
        </w:rPr>
        <w:t xml:space="preserve"> fire alarm system</w:t>
      </w:r>
      <w:r w:rsidR="0065042F">
        <w:rPr>
          <w:rFonts w:cs="Arial"/>
          <w:color w:val="222222"/>
        </w:rPr>
        <w:t>*</w:t>
      </w:r>
      <w:r>
        <w:rPr>
          <w:rFonts w:cs="Arial"/>
          <w:color w:val="222222"/>
        </w:rPr>
        <w:t xml:space="preserve"> </w:t>
      </w:r>
    </w:p>
    <w:p w14:paraId="0027F33F" w14:textId="01E5C573" w:rsidR="0065042F" w:rsidRPr="0065042F" w:rsidRDefault="0045499B">
      <w:pPr>
        <w:numPr>
          <w:ilvl w:val="1"/>
          <w:numId w:val="1"/>
        </w:numPr>
        <w:spacing w:after="41" w:line="264" w:lineRule="auto"/>
        <w:ind w:right="-1" w:hanging="360"/>
        <w:jc w:val="both"/>
      </w:pPr>
      <w:r w:rsidRPr="0065042F">
        <w:rPr>
          <w:rFonts w:cs="Arial"/>
          <w:color w:val="222222"/>
        </w:rPr>
        <w:t xml:space="preserve">BS test report for any emergency lighting system where </w:t>
      </w:r>
      <w:r w:rsidR="0065042F">
        <w:rPr>
          <w:rFonts w:cs="Arial"/>
          <w:color w:val="222222"/>
        </w:rPr>
        <w:t>present</w:t>
      </w:r>
      <w:r w:rsidR="00EF4958">
        <w:rPr>
          <w:rFonts w:cs="Arial"/>
          <w:color w:val="222222"/>
        </w:rPr>
        <w:t xml:space="preserve"> (larger HMOs with complex layout only)*</w:t>
      </w:r>
    </w:p>
    <w:p w14:paraId="5E50C666" w14:textId="4F7CC1E9" w:rsidR="0045499B" w:rsidRDefault="0045499B">
      <w:pPr>
        <w:numPr>
          <w:ilvl w:val="1"/>
          <w:numId w:val="1"/>
        </w:numPr>
        <w:spacing w:after="41" w:line="264" w:lineRule="auto"/>
        <w:ind w:right="-1" w:hanging="360"/>
        <w:jc w:val="both"/>
      </w:pPr>
      <w:r w:rsidRPr="0065042F">
        <w:rPr>
          <w:rFonts w:cs="Arial"/>
          <w:color w:val="222222"/>
        </w:rPr>
        <w:t>landlord accreditation scheme certificate (if landlord and manager is accredited)</w:t>
      </w:r>
    </w:p>
    <w:p w14:paraId="5BD82280" w14:textId="1007BAC5" w:rsidR="0045499B" w:rsidRPr="004A7A74" w:rsidRDefault="0045499B">
      <w:pPr>
        <w:numPr>
          <w:ilvl w:val="1"/>
          <w:numId w:val="1"/>
        </w:numPr>
        <w:spacing w:line="264" w:lineRule="auto"/>
        <w:ind w:hanging="360"/>
        <w:jc w:val="both"/>
      </w:pPr>
      <w:r>
        <w:rPr>
          <w:rFonts w:cs="Arial"/>
          <w:color w:val="222222"/>
        </w:rPr>
        <w:t>copies of tenancy agreements</w:t>
      </w:r>
    </w:p>
    <w:p w14:paraId="1394C0DB" w14:textId="77777777" w:rsidR="004A7A74" w:rsidRDefault="004A7A74" w:rsidP="004A7A74">
      <w:pPr>
        <w:spacing w:line="264" w:lineRule="auto"/>
        <w:ind w:left="1560"/>
        <w:jc w:val="both"/>
      </w:pPr>
    </w:p>
    <w:p w14:paraId="274BF05F" w14:textId="16BB8B23" w:rsidR="0045499B" w:rsidRDefault="001E4908" w:rsidP="001E4908">
      <w:pPr>
        <w:spacing w:line="264" w:lineRule="auto"/>
        <w:ind w:left="567" w:hanging="567"/>
        <w:jc w:val="both"/>
        <w:rPr>
          <w:rFonts w:cs="Arial"/>
          <w:color w:val="222222"/>
        </w:rPr>
      </w:pPr>
      <w:r>
        <w:rPr>
          <w:rFonts w:cs="Arial"/>
          <w:color w:val="222222"/>
        </w:rPr>
        <w:t>9.4</w:t>
      </w:r>
      <w:r>
        <w:rPr>
          <w:rFonts w:cs="Arial"/>
          <w:color w:val="222222"/>
        </w:rPr>
        <w:tab/>
      </w:r>
      <w:r w:rsidR="0045499B">
        <w:rPr>
          <w:rFonts w:cs="Arial"/>
          <w:color w:val="222222"/>
        </w:rPr>
        <w:t xml:space="preserve">Failure to submit documentation may mean that an application cannot be properly processed </w:t>
      </w:r>
      <w:r w:rsidR="00EF4958">
        <w:rPr>
          <w:rFonts w:cs="Arial"/>
          <w:color w:val="222222"/>
        </w:rPr>
        <w:t xml:space="preserve">or can only be processed following an inspection of the property. The application </w:t>
      </w:r>
      <w:r w:rsidR="0045499B">
        <w:rPr>
          <w:rFonts w:cs="Arial"/>
          <w:color w:val="222222"/>
        </w:rPr>
        <w:t>may be regarded as not having been duly made</w:t>
      </w:r>
      <w:r w:rsidR="00EF4958">
        <w:rPr>
          <w:rFonts w:cs="Arial"/>
          <w:color w:val="222222"/>
        </w:rPr>
        <w:t xml:space="preserve"> if documentation marked with an asterisk</w:t>
      </w:r>
      <w:r w:rsidR="006440C2">
        <w:rPr>
          <w:rFonts w:cs="Arial"/>
          <w:color w:val="222222"/>
        </w:rPr>
        <w:t>*</w:t>
      </w:r>
      <w:r w:rsidR="00EF4958">
        <w:rPr>
          <w:rFonts w:cs="Arial"/>
          <w:color w:val="222222"/>
        </w:rPr>
        <w:t xml:space="preserve"> above is not submitted</w:t>
      </w:r>
      <w:r w:rsidR="0045499B">
        <w:rPr>
          <w:rFonts w:cs="Arial"/>
          <w:color w:val="222222"/>
        </w:rPr>
        <w:t>. This may harm a landlord’s or agent’s defence against any proceedings taken against them for failure to licence a property (offences under section 72 of the Housing Act 2004).</w:t>
      </w:r>
    </w:p>
    <w:p w14:paraId="5AE7390E" w14:textId="77777777" w:rsidR="0080682A" w:rsidRDefault="0080682A" w:rsidP="007943DC">
      <w:pPr>
        <w:spacing w:line="264" w:lineRule="auto"/>
        <w:jc w:val="both"/>
        <w:rPr>
          <w:rFonts w:asciiTheme="minorHAnsi" w:hAnsiTheme="minorHAnsi" w:cstheme="minorHAnsi"/>
          <w:b/>
          <w:bCs/>
          <w:color w:val="222222"/>
        </w:rPr>
      </w:pPr>
    </w:p>
    <w:p w14:paraId="7FF715D8" w14:textId="4CA1C7B4" w:rsidR="007943DC" w:rsidRPr="001E4908" w:rsidRDefault="001E4908" w:rsidP="001E4908">
      <w:pPr>
        <w:spacing w:line="264" w:lineRule="auto"/>
        <w:ind w:left="567" w:hanging="567"/>
        <w:jc w:val="both"/>
        <w:rPr>
          <w:rFonts w:cs="Arial"/>
          <w:b/>
          <w:bCs/>
          <w:color w:val="222222"/>
        </w:rPr>
      </w:pPr>
      <w:r w:rsidRPr="001E4908">
        <w:rPr>
          <w:rFonts w:cs="Arial"/>
          <w:b/>
          <w:bCs/>
          <w:color w:val="222222"/>
        </w:rPr>
        <w:t>10.</w:t>
      </w:r>
      <w:r w:rsidRPr="001E4908">
        <w:rPr>
          <w:rFonts w:cs="Arial"/>
          <w:b/>
          <w:bCs/>
          <w:color w:val="222222"/>
        </w:rPr>
        <w:tab/>
      </w:r>
      <w:r w:rsidR="00205D30" w:rsidRPr="001E4908">
        <w:rPr>
          <w:rFonts w:cs="Arial"/>
          <w:b/>
          <w:bCs/>
          <w:color w:val="222222"/>
        </w:rPr>
        <w:t>MOST APPROPRIATE PERSON TO BE THE LICENCE HOLDER</w:t>
      </w:r>
    </w:p>
    <w:p w14:paraId="450DF7E1" w14:textId="77777777" w:rsidR="007943DC" w:rsidRPr="00205D30" w:rsidRDefault="007943DC" w:rsidP="007943DC">
      <w:pPr>
        <w:spacing w:line="264" w:lineRule="auto"/>
        <w:jc w:val="both"/>
        <w:rPr>
          <w:rFonts w:asciiTheme="minorHAnsi" w:hAnsiTheme="minorHAnsi" w:cstheme="minorHAnsi"/>
          <w:b/>
          <w:bCs/>
          <w:color w:val="222222"/>
        </w:rPr>
      </w:pPr>
    </w:p>
    <w:p w14:paraId="43EB48AE" w14:textId="5E19F261" w:rsidR="007943DC" w:rsidRDefault="001E4908" w:rsidP="001E4908">
      <w:pPr>
        <w:spacing w:line="264" w:lineRule="auto"/>
        <w:ind w:left="567" w:hanging="577"/>
        <w:jc w:val="both"/>
        <w:rPr>
          <w:rFonts w:cs="Arial"/>
          <w:color w:val="222222"/>
        </w:rPr>
      </w:pPr>
      <w:r>
        <w:rPr>
          <w:rFonts w:cs="Arial"/>
          <w:color w:val="222222"/>
        </w:rPr>
        <w:t>10.1</w:t>
      </w:r>
      <w:r>
        <w:rPr>
          <w:rFonts w:cs="Arial"/>
          <w:color w:val="222222"/>
        </w:rPr>
        <w:tab/>
      </w:r>
      <w:r w:rsidR="007943DC">
        <w:rPr>
          <w:rFonts w:cs="Arial"/>
          <w:color w:val="222222"/>
        </w:rPr>
        <w:t xml:space="preserve">When the </w:t>
      </w:r>
      <w:r w:rsidR="006113D1">
        <w:rPr>
          <w:rFonts w:cs="Arial"/>
          <w:color w:val="222222"/>
        </w:rPr>
        <w:t>C</w:t>
      </w:r>
      <w:r w:rsidR="007943DC">
        <w:rPr>
          <w:rFonts w:cs="Arial"/>
          <w:color w:val="222222"/>
        </w:rPr>
        <w:t xml:space="preserve">ouncil grants any licence, it must grant it to the most appropriate person as licence </w:t>
      </w:r>
      <w:r w:rsidR="001C1B6B">
        <w:rPr>
          <w:rFonts w:cs="Arial"/>
          <w:color w:val="222222"/>
        </w:rPr>
        <w:t>holder and</w:t>
      </w:r>
      <w:r w:rsidR="007943DC">
        <w:rPr>
          <w:rFonts w:cs="Arial"/>
          <w:color w:val="222222"/>
        </w:rPr>
        <w:t xml:space="preserve"> will usually seek to licence the property owner in that capacity. This will also be the case in respect of “guaranteed rent” or ”rent-to-rent” schemes</w:t>
      </w:r>
      <w:r w:rsidR="00915333">
        <w:rPr>
          <w:rFonts w:cs="Arial"/>
          <w:color w:val="222222"/>
        </w:rPr>
        <w:t>, whereby a person takes on a tenancy from an owner of a property and then sub-lets the property as an HMO</w:t>
      </w:r>
      <w:r w:rsidR="007943DC">
        <w:rPr>
          <w:rFonts w:cs="Arial"/>
          <w:color w:val="222222"/>
        </w:rPr>
        <w:t>. With such schemes specific licence conditions may be applied to require the owner</w:t>
      </w:r>
      <w:r w:rsidR="00915333">
        <w:rPr>
          <w:rFonts w:cs="Arial"/>
          <w:color w:val="222222"/>
        </w:rPr>
        <w:t xml:space="preserve">, for example, </w:t>
      </w:r>
      <w:r w:rsidR="007943DC">
        <w:rPr>
          <w:rFonts w:cs="Arial"/>
          <w:color w:val="222222"/>
        </w:rPr>
        <w:t>to obtain copies of all tenancy agreements from “lead tenants”. Schemes of this type vary and each case will be considered on its merits.</w:t>
      </w:r>
    </w:p>
    <w:p w14:paraId="3450222A" w14:textId="77777777" w:rsidR="007943DC" w:rsidRDefault="007943DC" w:rsidP="001E4908">
      <w:pPr>
        <w:spacing w:after="2"/>
        <w:ind w:left="567" w:right="-1" w:hanging="577"/>
        <w:jc w:val="both"/>
      </w:pPr>
    </w:p>
    <w:p w14:paraId="2311A057" w14:textId="5E4060FD" w:rsidR="007943DC" w:rsidRDefault="001E4908" w:rsidP="001E4908">
      <w:pPr>
        <w:spacing w:after="2"/>
        <w:ind w:left="567" w:right="-1" w:hanging="577"/>
        <w:jc w:val="both"/>
      </w:pPr>
      <w:r>
        <w:t>10.</w:t>
      </w:r>
      <w:r w:rsidR="001C77E6">
        <w:t>2</w:t>
      </w:r>
      <w:r>
        <w:tab/>
      </w:r>
      <w:r w:rsidR="007943DC">
        <w:t>Often the landlord, licence holder and manager will be the same person but this will not always be the case. For example, the owner/landlord may appoint a suitable managing agent or person to manage the property.</w:t>
      </w:r>
    </w:p>
    <w:p w14:paraId="7640FE59" w14:textId="77777777" w:rsidR="007943DC" w:rsidRDefault="007943DC" w:rsidP="001E4908">
      <w:pPr>
        <w:spacing w:after="2"/>
        <w:ind w:left="567" w:right="-1" w:hanging="577"/>
        <w:jc w:val="both"/>
      </w:pPr>
    </w:p>
    <w:p w14:paraId="366A86E2" w14:textId="6CF0DCDA" w:rsidR="007943DC" w:rsidRDefault="001E4908" w:rsidP="001E4908">
      <w:pPr>
        <w:spacing w:after="2"/>
        <w:ind w:left="567" w:right="-1" w:hanging="577"/>
        <w:jc w:val="both"/>
      </w:pPr>
      <w:r>
        <w:t>10.</w:t>
      </w:r>
      <w:r w:rsidR="001C77E6">
        <w:t>3</w:t>
      </w:r>
      <w:r>
        <w:tab/>
      </w:r>
      <w:r w:rsidR="007943DC">
        <w:t xml:space="preserve">Where the proposed licence holder is a private </w:t>
      </w:r>
      <w:r w:rsidR="00E83C7A">
        <w:t>individual,</w:t>
      </w:r>
      <w:r w:rsidR="007943DC">
        <w:t xml:space="preserve"> they must provide their home address. If they operate the HMO as a business and have a separate office address this should also be provided. C/o addresses will not be acceptable. They should also provide their email address and their telephone number. If there are joint landlord/owners, then one of those persons should agree to be the licence holder as there cannot be more than one licence holder.</w:t>
      </w:r>
    </w:p>
    <w:p w14:paraId="2FC54AF8" w14:textId="77777777" w:rsidR="007943DC" w:rsidRDefault="007943DC" w:rsidP="001E4908">
      <w:pPr>
        <w:pStyle w:val="ListParagraph"/>
        <w:ind w:left="567" w:right="-1" w:hanging="577"/>
        <w:jc w:val="both"/>
      </w:pPr>
    </w:p>
    <w:p w14:paraId="3ED9CEC8" w14:textId="5D844FA4" w:rsidR="007943DC" w:rsidRDefault="001E4908" w:rsidP="001E4908">
      <w:pPr>
        <w:spacing w:after="291" w:line="264" w:lineRule="auto"/>
        <w:ind w:left="567" w:right="-1" w:hanging="577"/>
        <w:jc w:val="both"/>
      </w:pPr>
      <w:r>
        <w:rPr>
          <w:rFonts w:cs="Arial"/>
          <w:color w:val="222222"/>
        </w:rPr>
        <w:t>10.</w:t>
      </w:r>
      <w:r w:rsidR="001C77E6">
        <w:rPr>
          <w:rFonts w:cs="Arial"/>
          <w:color w:val="222222"/>
        </w:rPr>
        <w:t>4</w:t>
      </w:r>
      <w:r>
        <w:rPr>
          <w:rFonts w:cs="Arial"/>
          <w:color w:val="222222"/>
        </w:rPr>
        <w:tab/>
      </w:r>
      <w:r w:rsidR="007943DC">
        <w:rPr>
          <w:rFonts w:cs="Arial"/>
          <w:color w:val="222222"/>
        </w:rPr>
        <w:t>Licences are non-transferable from one licence holder to another or from one property to another. Changes such as these will require a new licence application</w:t>
      </w:r>
    </w:p>
    <w:p w14:paraId="44DE9B75" w14:textId="0F01FCB4" w:rsidR="007943DC" w:rsidRDefault="001E4908" w:rsidP="00D00E73">
      <w:pPr>
        <w:spacing w:after="291" w:line="264" w:lineRule="auto"/>
        <w:ind w:left="567" w:right="-1" w:hanging="577"/>
        <w:jc w:val="both"/>
      </w:pPr>
      <w:r>
        <w:t>10.</w:t>
      </w:r>
      <w:r w:rsidR="001C77E6">
        <w:t>5</w:t>
      </w:r>
      <w:r>
        <w:tab/>
      </w:r>
      <w:r w:rsidR="007943DC">
        <w:t>Where the property is owned by a UK registered co</w:t>
      </w:r>
      <w:r w:rsidR="000877DE">
        <w:t>rporate body</w:t>
      </w:r>
      <w:r w:rsidR="007943DC">
        <w:t xml:space="preserve"> (</w:t>
      </w:r>
      <w:r w:rsidR="0049176F">
        <w:t>i.e.</w:t>
      </w:r>
      <w:r w:rsidR="000877DE">
        <w:t xml:space="preserve"> </w:t>
      </w:r>
      <w:r w:rsidR="007943DC">
        <w:t>Limited</w:t>
      </w:r>
      <w:r w:rsidR="000877DE">
        <w:t xml:space="preserve"> </w:t>
      </w:r>
      <w:r w:rsidR="0049176F">
        <w:t>or PLC</w:t>
      </w:r>
      <w:r w:rsidR="000877DE">
        <w:t xml:space="preserve"> company</w:t>
      </w:r>
      <w:r w:rsidR="007943DC">
        <w:t xml:space="preserve"> or LLP</w:t>
      </w:r>
      <w:r w:rsidR="000877DE">
        <w:t>)</w:t>
      </w:r>
      <w:r w:rsidR="007943DC">
        <w:t xml:space="preserve"> they are required to provide the full co</w:t>
      </w:r>
      <w:r w:rsidR="000877DE">
        <w:t>rporate</w:t>
      </w:r>
      <w:r w:rsidR="007943DC">
        <w:t xml:space="preserve"> name, registered </w:t>
      </w:r>
      <w:r w:rsidR="007943DC">
        <w:lastRenderedPageBreak/>
        <w:t xml:space="preserve">address, registration number and the name of a person who can be contacted in relation to the licence. </w:t>
      </w:r>
      <w:r w:rsidR="00D00E73">
        <w:t xml:space="preserve">This person should be the person who represents the licence holder and will be responsible for compliance with the HMO management regulations and the licence conditions. </w:t>
      </w:r>
      <w:r w:rsidR="007765BD">
        <w:t>However,</w:t>
      </w:r>
      <w:r w:rsidR="00D00E73">
        <w:t xml:space="preserve"> t</w:t>
      </w:r>
      <w:r w:rsidR="007943DC">
        <w:t xml:space="preserve">he </w:t>
      </w:r>
      <w:r w:rsidR="000877DE">
        <w:t>corporate body</w:t>
      </w:r>
      <w:r w:rsidR="007943DC">
        <w:t xml:space="preserve"> itself will be the </w:t>
      </w:r>
      <w:r w:rsidR="00E03A39">
        <w:t xml:space="preserve">named </w:t>
      </w:r>
      <w:r w:rsidR="007943DC">
        <w:t>licence holder, a</w:t>
      </w:r>
      <w:r w:rsidR="00FE7EB7">
        <w:t xml:space="preserve"> director</w:t>
      </w:r>
      <w:r w:rsidR="000877DE">
        <w:t>, member</w:t>
      </w:r>
      <w:r w:rsidR="00FE7EB7">
        <w:t xml:space="preserve"> or</w:t>
      </w:r>
      <w:r w:rsidR="007943DC">
        <w:t xml:space="preserve"> employee of the </w:t>
      </w:r>
      <w:r w:rsidR="000877DE">
        <w:t>corporate body</w:t>
      </w:r>
      <w:r w:rsidR="007943DC">
        <w:t xml:space="preserve"> cannot be</w:t>
      </w:r>
      <w:r w:rsidR="00D00E73">
        <w:t xml:space="preserve"> named as the licence holder</w:t>
      </w:r>
      <w:r w:rsidR="00E03A39">
        <w:t xml:space="preserve"> in these circumstances</w:t>
      </w:r>
      <w:r w:rsidR="007943DC">
        <w:t xml:space="preserve">. If a </w:t>
      </w:r>
      <w:r w:rsidR="000877DE">
        <w:t>corporate body</w:t>
      </w:r>
      <w:r w:rsidR="007943DC">
        <w:t xml:space="preserve"> trades under a different trading </w:t>
      </w:r>
      <w:r w:rsidR="00DA4E11">
        <w:t>name,</w:t>
      </w:r>
      <w:r w:rsidR="007943DC">
        <w:t xml:space="preserve"> they should include the trading name and address of the co</w:t>
      </w:r>
      <w:r w:rsidR="000877DE">
        <w:t>rporate body</w:t>
      </w:r>
      <w:r w:rsidR="007943DC">
        <w:t xml:space="preserve"> in their application e.g. My Company Ltd., trading as 123HMOs, of 1 Business Park etc.  </w:t>
      </w:r>
      <w:r w:rsidR="000877DE">
        <w:t>The same information needs to be provided</w:t>
      </w:r>
      <w:r w:rsidR="007943DC">
        <w:t xml:space="preserve"> for partnerships</w:t>
      </w:r>
      <w:r w:rsidR="000877DE">
        <w:t xml:space="preserve"> and</w:t>
      </w:r>
      <w:r w:rsidR="007943DC">
        <w:t xml:space="preserve"> sole traders. If the proposed licence holder and/or their manager is a partnership, they must provide a named partner who agrees to be the licence holder (or manager). If the owner and proposed licence holder is a trust, they must provide the name of a person acting as a trustee who is legally liable for undertaking the formalities pertaining to the trust arrangement.</w:t>
      </w:r>
    </w:p>
    <w:p w14:paraId="474EFDCD" w14:textId="5FCCC448" w:rsidR="001C77E6" w:rsidRPr="001C77E6" w:rsidRDefault="001C77E6" w:rsidP="001E4908">
      <w:pPr>
        <w:spacing w:after="291" w:line="264" w:lineRule="auto"/>
        <w:ind w:left="567" w:right="-1" w:hanging="577"/>
        <w:jc w:val="both"/>
        <w:rPr>
          <w:b/>
          <w:bCs/>
        </w:rPr>
      </w:pPr>
      <w:r w:rsidRPr="001C77E6">
        <w:rPr>
          <w:b/>
          <w:bCs/>
        </w:rPr>
        <w:t>11.</w:t>
      </w:r>
      <w:r w:rsidRPr="001C77E6">
        <w:rPr>
          <w:b/>
          <w:bCs/>
        </w:rPr>
        <w:tab/>
        <w:t>FIT AND PROPER PERSON TEST</w:t>
      </w:r>
    </w:p>
    <w:p w14:paraId="15F67D7E" w14:textId="1708B5A5" w:rsidR="001C77E6" w:rsidRDefault="001C77E6" w:rsidP="001E4908">
      <w:pPr>
        <w:spacing w:after="291" w:line="264" w:lineRule="auto"/>
        <w:ind w:left="567" w:right="-1" w:hanging="567"/>
        <w:jc w:val="both"/>
        <w:rPr>
          <w:color w:val="000000" w:themeColor="text1"/>
        </w:rPr>
      </w:pPr>
      <w:r w:rsidRPr="001C77E6">
        <w:rPr>
          <w:rFonts w:cs="Arial"/>
        </w:rPr>
        <w:t>11.1</w:t>
      </w:r>
      <w:r>
        <w:rPr>
          <w:rFonts w:cs="Arial"/>
        </w:rPr>
        <w:tab/>
      </w:r>
      <w:r>
        <w:t xml:space="preserve">When deciding to grant a licence the </w:t>
      </w:r>
      <w:r w:rsidR="00E03A39">
        <w:t>C</w:t>
      </w:r>
      <w:r>
        <w:t xml:space="preserve">ouncil must be satisfied that the proposed licence holder is a fit and proper person to be the licence holder, and that the proposed manager of the </w:t>
      </w:r>
      <w:r w:rsidR="00E03A39">
        <w:t>HMO</w:t>
      </w:r>
      <w:r>
        <w:t xml:space="preserve"> is a fit and proper person to be the manager of the </w:t>
      </w:r>
      <w:r w:rsidR="00E03A39">
        <w:t>HMO</w:t>
      </w:r>
      <w:r>
        <w:t xml:space="preserve">. This test is summarised </w:t>
      </w:r>
      <w:r w:rsidRPr="00877895">
        <w:rPr>
          <w:color w:val="000000" w:themeColor="text1"/>
        </w:rPr>
        <w:t xml:space="preserve">in Appendix </w:t>
      </w:r>
      <w:r w:rsidR="00877895" w:rsidRPr="00877895">
        <w:rPr>
          <w:color w:val="000000" w:themeColor="text1"/>
        </w:rPr>
        <w:t>4</w:t>
      </w:r>
      <w:r w:rsidRPr="00877895">
        <w:rPr>
          <w:color w:val="000000" w:themeColor="text1"/>
        </w:rPr>
        <w:t>.</w:t>
      </w:r>
    </w:p>
    <w:p w14:paraId="5756EF89" w14:textId="1D57809D" w:rsidR="00DE324B" w:rsidRDefault="00DE324B" w:rsidP="001E4908">
      <w:pPr>
        <w:spacing w:after="291" w:line="264" w:lineRule="auto"/>
        <w:ind w:left="567" w:right="-1" w:hanging="567"/>
        <w:jc w:val="both"/>
        <w:rPr>
          <w:color w:val="FF0000"/>
        </w:rPr>
      </w:pPr>
      <w:r>
        <w:rPr>
          <w:color w:val="000000" w:themeColor="text1"/>
        </w:rPr>
        <w:t>11.2</w:t>
      </w:r>
      <w:r>
        <w:rPr>
          <w:color w:val="000000" w:themeColor="text1"/>
        </w:rPr>
        <w:tab/>
        <w:t xml:space="preserve">Where the licence holder is </w:t>
      </w:r>
      <w:r w:rsidR="00EC25F2">
        <w:rPr>
          <w:color w:val="000000" w:themeColor="text1"/>
        </w:rPr>
        <w:t>a corporate</w:t>
      </w:r>
      <w:r w:rsidR="00871D3B">
        <w:rPr>
          <w:color w:val="000000" w:themeColor="text1"/>
        </w:rPr>
        <w:t xml:space="preserve"> body</w:t>
      </w:r>
      <w:r w:rsidR="00F90263">
        <w:rPr>
          <w:color w:val="000000" w:themeColor="text1"/>
        </w:rPr>
        <w:t>,</w:t>
      </w:r>
      <w:r>
        <w:rPr>
          <w:color w:val="000000" w:themeColor="text1"/>
        </w:rPr>
        <w:t xml:space="preserve"> th</w:t>
      </w:r>
      <w:r w:rsidR="00871D3B">
        <w:rPr>
          <w:color w:val="000000" w:themeColor="text1"/>
        </w:rPr>
        <w:t>at</w:t>
      </w:r>
      <w:r>
        <w:rPr>
          <w:color w:val="000000" w:themeColor="text1"/>
        </w:rPr>
        <w:t xml:space="preserve"> co</w:t>
      </w:r>
      <w:r w:rsidR="00871D3B">
        <w:rPr>
          <w:color w:val="000000" w:themeColor="text1"/>
        </w:rPr>
        <w:t>rporate body</w:t>
      </w:r>
      <w:r>
        <w:rPr>
          <w:color w:val="000000" w:themeColor="text1"/>
        </w:rPr>
        <w:t xml:space="preserve"> itself will be the licence holder (see 10.5 above). In such cases directors </w:t>
      </w:r>
      <w:r w:rsidR="00871D3B">
        <w:rPr>
          <w:color w:val="000000" w:themeColor="text1"/>
        </w:rPr>
        <w:t xml:space="preserve">of the company or members </w:t>
      </w:r>
      <w:r>
        <w:rPr>
          <w:color w:val="000000" w:themeColor="text1"/>
        </w:rPr>
        <w:t>of the company will be subject to the fit and proper person test as persons associated with the licence holder, along with the manager if different from the director(s)</w:t>
      </w:r>
      <w:r w:rsidR="00871D3B">
        <w:rPr>
          <w:color w:val="000000" w:themeColor="text1"/>
        </w:rPr>
        <w:t xml:space="preserve"> or member(s)</w:t>
      </w:r>
      <w:r>
        <w:rPr>
          <w:color w:val="000000" w:themeColor="text1"/>
        </w:rPr>
        <w:t>.</w:t>
      </w:r>
    </w:p>
    <w:p w14:paraId="23846610" w14:textId="41B21DA7" w:rsidR="001C77E6" w:rsidRDefault="001C77E6" w:rsidP="001E4908">
      <w:pPr>
        <w:spacing w:after="291" w:line="264" w:lineRule="auto"/>
        <w:ind w:left="567" w:right="-1" w:hanging="567"/>
        <w:jc w:val="both"/>
        <w:rPr>
          <w:b/>
          <w:bCs/>
          <w:color w:val="000000" w:themeColor="text1"/>
        </w:rPr>
      </w:pPr>
      <w:r w:rsidRPr="001C77E6">
        <w:rPr>
          <w:b/>
          <w:bCs/>
          <w:color w:val="000000" w:themeColor="text1"/>
        </w:rPr>
        <w:t>12.</w:t>
      </w:r>
      <w:r>
        <w:rPr>
          <w:b/>
          <w:bCs/>
          <w:color w:val="000000" w:themeColor="text1"/>
        </w:rPr>
        <w:tab/>
        <w:t>SUITABILITY OF MANAGEMENT ARRANGEMENTS</w:t>
      </w:r>
    </w:p>
    <w:p w14:paraId="6E7CFEE0" w14:textId="62D286A6" w:rsidR="001C77E6" w:rsidRDefault="001C77E6" w:rsidP="001C77E6">
      <w:pPr>
        <w:spacing w:line="264" w:lineRule="auto"/>
        <w:ind w:left="567" w:hanging="567"/>
        <w:jc w:val="both"/>
      </w:pPr>
      <w:r w:rsidRPr="001C77E6">
        <w:rPr>
          <w:color w:val="000000" w:themeColor="text1"/>
        </w:rPr>
        <w:t>12.1</w:t>
      </w:r>
      <w:r>
        <w:rPr>
          <w:color w:val="000000" w:themeColor="text1"/>
        </w:rPr>
        <w:tab/>
      </w:r>
      <w:r>
        <w:t xml:space="preserve">In addition to the fit and proper person test, </w:t>
      </w:r>
      <w:r w:rsidR="00877895">
        <w:t>in deciding</w:t>
      </w:r>
      <w:r>
        <w:t xml:space="preserve"> whether a property ought to be licensed the </w:t>
      </w:r>
      <w:r w:rsidR="00871D3B">
        <w:t>C</w:t>
      </w:r>
      <w:r>
        <w:t xml:space="preserve">ouncil must be satisfied that there are satisfactory management arrangements in place or that such arrangements can be put in place by the imposition of conditions in the licence. In making this decision the </w:t>
      </w:r>
      <w:r w:rsidR="00871D3B">
        <w:t>C</w:t>
      </w:r>
      <w:r>
        <w:t>ouncil will have regard to the following:</w:t>
      </w:r>
    </w:p>
    <w:p w14:paraId="13DCB745" w14:textId="77777777" w:rsidR="001C77E6" w:rsidRDefault="001C77E6" w:rsidP="001C77E6">
      <w:pPr>
        <w:spacing w:line="264" w:lineRule="auto"/>
        <w:ind w:left="567" w:hanging="567"/>
        <w:jc w:val="both"/>
      </w:pPr>
    </w:p>
    <w:p w14:paraId="7C8EC735" w14:textId="77777777" w:rsidR="001C77E6" w:rsidRDefault="001C77E6">
      <w:pPr>
        <w:pStyle w:val="ListParagraph"/>
        <w:numPr>
          <w:ilvl w:val="0"/>
          <w:numId w:val="16"/>
        </w:numPr>
        <w:spacing w:line="264" w:lineRule="auto"/>
        <w:ind w:left="1701" w:hanging="425"/>
        <w:jc w:val="both"/>
      </w:pPr>
      <w:r>
        <w:t xml:space="preserve">the competence of the proposed licence holder/manager to manage the building </w:t>
      </w:r>
    </w:p>
    <w:p w14:paraId="0854A9F0" w14:textId="77777777" w:rsidR="001C77E6" w:rsidRDefault="001C77E6">
      <w:pPr>
        <w:pStyle w:val="ListParagraph"/>
        <w:numPr>
          <w:ilvl w:val="0"/>
          <w:numId w:val="16"/>
        </w:numPr>
        <w:spacing w:line="264" w:lineRule="auto"/>
        <w:ind w:left="1701" w:hanging="425"/>
        <w:jc w:val="both"/>
      </w:pPr>
      <w:r>
        <w:t xml:space="preserve">the suitability of the management structures and </w:t>
      </w:r>
    </w:p>
    <w:p w14:paraId="692869CE" w14:textId="330804F3" w:rsidR="001C77E6" w:rsidRPr="001C77E6" w:rsidRDefault="001C77E6">
      <w:pPr>
        <w:pStyle w:val="ListParagraph"/>
        <w:numPr>
          <w:ilvl w:val="0"/>
          <w:numId w:val="16"/>
        </w:numPr>
        <w:spacing w:line="264" w:lineRule="auto"/>
        <w:ind w:left="1701" w:hanging="425"/>
        <w:jc w:val="both"/>
        <w:rPr>
          <w:color w:val="000000" w:themeColor="text1"/>
        </w:rPr>
      </w:pPr>
      <w:r>
        <w:t>the adequacy of the financial arrangements</w:t>
      </w:r>
    </w:p>
    <w:p w14:paraId="7C29F435" w14:textId="77777777" w:rsidR="001C77E6" w:rsidRDefault="001C77E6" w:rsidP="001C77E6">
      <w:pPr>
        <w:spacing w:line="264" w:lineRule="auto"/>
        <w:ind w:left="567" w:hanging="567"/>
        <w:jc w:val="both"/>
        <w:rPr>
          <w:rFonts w:cs="Arial"/>
          <w:b/>
          <w:bCs/>
        </w:rPr>
      </w:pPr>
    </w:p>
    <w:p w14:paraId="2AFEB850" w14:textId="1FDD6D08" w:rsidR="007943DC" w:rsidRDefault="001E4908" w:rsidP="001C77E6">
      <w:pPr>
        <w:spacing w:line="264" w:lineRule="auto"/>
        <w:ind w:left="567" w:hanging="567"/>
        <w:jc w:val="both"/>
        <w:rPr>
          <w:rFonts w:cs="Arial"/>
          <w:b/>
          <w:bCs/>
        </w:rPr>
      </w:pPr>
      <w:r w:rsidRPr="001E4908">
        <w:rPr>
          <w:rFonts w:cs="Arial"/>
          <w:b/>
          <w:bCs/>
        </w:rPr>
        <w:t>1</w:t>
      </w:r>
      <w:r w:rsidR="001C77E6">
        <w:rPr>
          <w:rFonts w:cs="Arial"/>
          <w:b/>
          <w:bCs/>
        </w:rPr>
        <w:t>3</w:t>
      </w:r>
      <w:r w:rsidRPr="001E4908">
        <w:rPr>
          <w:rFonts w:cs="Arial"/>
          <w:b/>
          <w:bCs/>
        </w:rPr>
        <w:t>.</w:t>
      </w:r>
      <w:r w:rsidRPr="001E4908">
        <w:rPr>
          <w:rFonts w:cs="Arial"/>
          <w:b/>
          <w:bCs/>
        </w:rPr>
        <w:tab/>
      </w:r>
      <w:r w:rsidR="009F662D" w:rsidRPr="001E4908">
        <w:rPr>
          <w:rFonts w:cs="Arial"/>
          <w:b/>
          <w:bCs/>
        </w:rPr>
        <w:t>POLICY FOR OVERSEAS LANDLORDS</w:t>
      </w:r>
    </w:p>
    <w:p w14:paraId="2CF94DC1" w14:textId="77777777" w:rsidR="001C77E6" w:rsidRPr="001E4908" w:rsidRDefault="001C77E6" w:rsidP="001C77E6">
      <w:pPr>
        <w:spacing w:line="264" w:lineRule="auto"/>
        <w:ind w:left="567" w:hanging="567"/>
        <w:jc w:val="both"/>
        <w:rPr>
          <w:rFonts w:cs="Arial"/>
          <w:b/>
          <w:bCs/>
        </w:rPr>
      </w:pPr>
    </w:p>
    <w:p w14:paraId="08F1A29E" w14:textId="5D58F730" w:rsidR="007943DC" w:rsidRDefault="001E4908" w:rsidP="001E4908">
      <w:pPr>
        <w:spacing w:after="283" w:line="271" w:lineRule="auto"/>
        <w:ind w:left="567" w:right="-1" w:hanging="567"/>
        <w:jc w:val="both"/>
      </w:pPr>
      <w:r>
        <w:rPr>
          <w:rFonts w:cs="Arial"/>
          <w:color w:val="333333"/>
        </w:rPr>
        <w:t>1</w:t>
      </w:r>
      <w:r w:rsidR="001C77E6">
        <w:rPr>
          <w:rFonts w:cs="Arial"/>
          <w:color w:val="333333"/>
        </w:rPr>
        <w:t>3</w:t>
      </w:r>
      <w:r>
        <w:rPr>
          <w:rFonts w:cs="Arial"/>
          <w:color w:val="333333"/>
        </w:rPr>
        <w:t>.1</w:t>
      </w:r>
      <w:r>
        <w:rPr>
          <w:rFonts w:cs="Arial"/>
          <w:color w:val="333333"/>
        </w:rPr>
        <w:tab/>
      </w:r>
      <w:r w:rsidR="007943DC">
        <w:rPr>
          <w:rFonts w:cs="Arial"/>
          <w:color w:val="333333"/>
        </w:rPr>
        <w:t xml:space="preserve">Property licensing schemes aim to raise and maintain standards of property management and property conditions. Licences contain conditions which are legally enforceable and ensure there is someone legally accountable for the property. These aims can be undermined if the licence holder is outside UK jurisdiction and beyond the reach of the UK Courts. There is also a risk to the landlord in being out of the country </w:t>
      </w:r>
      <w:r w:rsidR="007943DC">
        <w:rPr>
          <w:rFonts w:cs="Arial"/>
          <w:color w:val="333333"/>
        </w:rPr>
        <w:lastRenderedPageBreak/>
        <w:t xml:space="preserve">as they </w:t>
      </w:r>
      <w:r w:rsidR="008E02DA">
        <w:rPr>
          <w:rFonts w:cs="Arial"/>
          <w:color w:val="333333"/>
        </w:rPr>
        <w:t>may</w:t>
      </w:r>
      <w:r w:rsidR="007943DC">
        <w:rPr>
          <w:rFonts w:cs="Arial"/>
          <w:color w:val="333333"/>
        </w:rPr>
        <w:t xml:space="preserve"> </w:t>
      </w:r>
      <w:r w:rsidR="00C17D75">
        <w:rPr>
          <w:rFonts w:cs="Arial"/>
          <w:color w:val="333333"/>
        </w:rPr>
        <w:t xml:space="preserve">not </w:t>
      </w:r>
      <w:r w:rsidR="007943DC">
        <w:rPr>
          <w:rFonts w:cs="Arial"/>
          <w:color w:val="333333"/>
        </w:rPr>
        <w:t xml:space="preserve">know what is happening in the property. For these reasons the </w:t>
      </w:r>
      <w:r w:rsidR="008E02DA">
        <w:rPr>
          <w:rFonts w:cs="Arial"/>
          <w:color w:val="333333"/>
        </w:rPr>
        <w:t>C</w:t>
      </w:r>
      <w:r w:rsidR="007943DC">
        <w:rPr>
          <w:rFonts w:cs="Arial"/>
          <w:color w:val="333333"/>
        </w:rPr>
        <w:t xml:space="preserve">ouncil will always seek a licence holder who is resident in the UK. </w:t>
      </w:r>
      <w:r w:rsidR="00C17D75">
        <w:rPr>
          <w:rFonts w:cs="Arial"/>
          <w:color w:val="333333"/>
        </w:rPr>
        <w:t xml:space="preserve">It will also always seek that any corporate body which wants to be a licence holder is registered in the UK. </w:t>
      </w:r>
      <w:r w:rsidR="007943DC">
        <w:rPr>
          <w:rFonts w:cs="Arial"/>
          <w:color w:val="333333"/>
        </w:rPr>
        <w:t xml:space="preserve">Without that, the </w:t>
      </w:r>
      <w:r w:rsidR="008E02DA">
        <w:rPr>
          <w:rFonts w:cs="Arial"/>
          <w:color w:val="333333"/>
        </w:rPr>
        <w:t>C</w:t>
      </w:r>
      <w:r w:rsidR="007943DC">
        <w:rPr>
          <w:rFonts w:cs="Arial"/>
          <w:color w:val="333333"/>
        </w:rPr>
        <w:t xml:space="preserve">ouncil </w:t>
      </w:r>
      <w:r w:rsidR="00C17D75">
        <w:rPr>
          <w:rFonts w:cs="Arial"/>
          <w:color w:val="333333"/>
        </w:rPr>
        <w:t>may not be able to</w:t>
      </w:r>
      <w:r w:rsidR="007943DC">
        <w:rPr>
          <w:rFonts w:cs="Arial"/>
          <w:color w:val="333333"/>
        </w:rPr>
        <w:t xml:space="preserve"> satisfy itself that adequate management arrangements are in place, which it must do before issuing a licence.</w:t>
      </w:r>
    </w:p>
    <w:p w14:paraId="38F83ACD" w14:textId="6CA70168" w:rsidR="007943DC" w:rsidRPr="003A76AB" w:rsidRDefault="001E4908" w:rsidP="001E4908">
      <w:pPr>
        <w:spacing w:after="283" w:line="271" w:lineRule="auto"/>
        <w:ind w:left="567" w:right="-1" w:hanging="567"/>
        <w:jc w:val="both"/>
        <w:rPr>
          <w:rFonts w:cs="Arial"/>
          <w:color w:val="333333"/>
        </w:rPr>
      </w:pPr>
      <w:r>
        <w:rPr>
          <w:rFonts w:cs="Arial"/>
          <w:color w:val="333333"/>
        </w:rPr>
        <w:t>1</w:t>
      </w:r>
      <w:r w:rsidR="001C77E6">
        <w:rPr>
          <w:rFonts w:cs="Arial"/>
          <w:color w:val="333333"/>
        </w:rPr>
        <w:t>3</w:t>
      </w:r>
      <w:r>
        <w:rPr>
          <w:rFonts w:cs="Arial"/>
          <w:color w:val="333333"/>
        </w:rPr>
        <w:t>.2</w:t>
      </w:r>
      <w:r>
        <w:rPr>
          <w:rFonts w:cs="Arial"/>
          <w:color w:val="333333"/>
        </w:rPr>
        <w:tab/>
      </w:r>
      <w:r w:rsidR="007943DC">
        <w:rPr>
          <w:rFonts w:cs="Arial"/>
          <w:color w:val="333333"/>
        </w:rPr>
        <w:t xml:space="preserve">Most landlords understand this policy but occasionally there may be a reason why an overseas landlord wants to be the licence holder. The </w:t>
      </w:r>
      <w:r w:rsidR="008E02DA">
        <w:rPr>
          <w:rFonts w:cs="Arial"/>
          <w:color w:val="333333"/>
        </w:rPr>
        <w:t>C</w:t>
      </w:r>
      <w:r w:rsidR="007943DC">
        <w:rPr>
          <w:rFonts w:cs="Arial"/>
          <w:color w:val="333333"/>
        </w:rPr>
        <w:t>ouncil will, therefore, consider applications from abroad but only on the condition that the landlord appoints a UK-based managing agent who sign</w:t>
      </w:r>
      <w:r w:rsidR="00A07A36">
        <w:rPr>
          <w:rFonts w:cs="Arial"/>
          <w:color w:val="333333"/>
        </w:rPr>
        <w:t>s</w:t>
      </w:r>
      <w:r w:rsidR="007943DC">
        <w:rPr>
          <w:rFonts w:cs="Arial"/>
          <w:color w:val="333333"/>
        </w:rPr>
        <w:t xml:space="preserve"> a legally binding undertaking to be bound by all the conditions and obligations that come with being a licence holder. Only in this way can the </w:t>
      </w:r>
      <w:r w:rsidR="008E02DA">
        <w:rPr>
          <w:rFonts w:cs="Arial"/>
          <w:color w:val="333333"/>
        </w:rPr>
        <w:t>C</w:t>
      </w:r>
      <w:r w:rsidR="007943DC">
        <w:rPr>
          <w:rFonts w:cs="Arial"/>
          <w:color w:val="333333"/>
        </w:rPr>
        <w:t>ouncil be satisfied that adequate management arrangements are in place and the licence holder can be held accountable. Landlords should be aware that the appointment of a managing agent does not absolve them from liabilities under housing law.</w:t>
      </w:r>
    </w:p>
    <w:p w14:paraId="25F4952E" w14:textId="57535E13" w:rsidR="007943DC" w:rsidRDefault="001E4908" w:rsidP="001E4908">
      <w:pPr>
        <w:spacing w:after="283" w:line="271" w:lineRule="auto"/>
        <w:ind w:left="567" w:right="-1" w:hanging="567"/>
        <w:jc w:val="both"/>
      </w:pPr>
      <w:r>
        <w:rPr>
          <w:rFonts w:cs="Arial"/>
          <w:color w:val="333333"/>
        </w:rPr>
        <w:t>1</w:t>
      </w:r>
      <w:r w:rsidR="001C77E6">
        <w:rPr>
          <w:rFonts w:cs="Arial"/>
          <w:color w:val="333333"/>
        </w:rPr>
        <w:t>3</w:t>
      </w:r>
      <w:r>
        <w:rPr>
          <w:rFonts w:cs="Arial"/>
          <w:color w:val="333333"/>
        </w:rPr>
        <w:t>.3</w:t>
      </w:r>
      <w:r>
        <w:rPr>
          <w:rFonts w:cs="Arial"/>
          <w:color w:val="333333"/>
        </w:rPr>
        <w:tab/>
      </w:r>
      <w:r w:rsidR="007943DC">
        <w:rPr>
          <w:rFonts w:cs="Arial"/>
          <w:color w:val="333333"/>
        </w:rPr>
        <w:t xml:space="preserve">The </w:t>
      </w:r>
      <w:r w:rsidR="008E02DA">
        <w:rPr>
          <w:rFonts w:cs="Arial"/>
          <w:color w:val="333333"/>
        </w:rPr>
        <w:t>C</w:t>
      </w:r>
      <w:r w:rsidR="007943DC">
        <w:rPr>
          <w:rFonts w:cs="Arial"/>
          <w:color w:val="333333"/>
        </w:rPr>
        <w:t xml:space="preserve">ouncil recommends that a reputable agent who is a member of an </w:t>
      </w:r>
      <w:r w:rsidR="007943DC" w:rsidRPr="0048796E">
        <w:rPr>
          <w:rFonts w:cs="Arial"/>
          <w:color w:val="000000" w:themeColor="text1"/>
        </w:rPr>
        <w:t xml:space="preserve">accreditation scheme or association </w:t>
      </w:r>
      <w:r w:rsidR="007943DC">
        <w:rPr>
          <w:rFonts w:cs="Arial"/>
          <w:color w:val="333333"/>
        </w:rPr>
        <w:t xml:space="preserve">be appointed. The risk to the agent is low provided adequate management arrangements are in place, as the </w:t>
      </w:r>
      <w:r w:rsidR="008E02DA">
        <w:rPr>
          <w:rFonts w:cs="Arial"/>
          <w:color w:val="333333"/>
        </w:rPr>
        <w:t>C</w:t>
      </w:r>
      <w:r w:rsidR="007943DC">
        <w:rPr>
          <w:rFonts w:cs="Arial"/>
          <w:color w:val="333333"/>
        </w:rPr>
        <w:t>ouncil will always, in the first instance, work with landlords and agents to bring about a remedy to any problems in a property</w:t>
      </w:r>
      <w:r w:rsidR="008B6C9B">
        <w:rPr>
          <w:rFonts w:cs="Arial"/>
          <w:color w:val="333333"/>
        </w:rPr>
        <w:t>.</w:t>
      </w:r>
      <w:r w:rsidR="002B5476">
        <w:rPr>
          <w:rFonts w:cs="Arial"/>
          <w:color w:val="333333"/>
        </w:rPr>
        <w:t xml:space="preserve"> </w:t>
      </w:r>
      <w:r w:rsidR="008B6C9B">
        <w:rPr>
          <w:rFonts w:cs="Arial"/>
          <w:color w:val="333333"/>
        </w:rPr>
        <w:t>The Council will</w:t>
      </w:r>
      <w:r w:rsidR="007943DC">
        <w:rPr>
          <w:rFonts w:cs="Arial"/>
          <w:color w:val="333333"/>
        </w:rPr>
        <w:t xml:space="preserve"> reserv</w:t>
      </w:r>
      <w:r w:rsidR="008B6C9B">
        <w:rPr>
          <w:rFonts w:cs="Arial"/>
          <w:color w:val="333333"/>
        </w:rPr>
        <w:t>e</w:t>
      </w:r>
      <w:r w:rsidR="007943DC">
        <w:rPr>
          <w:rFonts w:cs="Arial"/>
          <w:color w:val="333333"/>
        </w:rPr>
        <w:t xml:space="preserve"> enforcement action for the worst landlords or conditions</w:t>
      </w:r>
      <w:r w:rsidR="008E02DA">
        <w:rPr>
          <w:rFonts w:cs="Arial"/>
          <w:color w:val="333333"/>
        </w:rPr>
        <w:t xml:space="preserve"> or </w:t>
      </w:r>
      <w:r w:rsidR="00C17D75">
        <w:rPr>
          <w:rFonts w:cs="Arial"/>
          <w:color w:val="333333"/>
        </w:rPr>
        <w:t>where landlords or agents</w:t>
      </w:r>
      <w:r w:rsidR="008E02DA">
        <w:rPr>
          <w:rFonts w:cs="Arial"/>
          <w:color w:val="333333"/>
        </w:rPr>
        <w:t xml:space="preserve"> fail to enga</w:t>
      </w:r>
      <w:r w:rsidR="00C17D75">
        <w:rPr>
          <w:rFonts w:cs="Arial"/>
          <w:color w:val="333333"/>
        </w:rPr>
        <w:t>g</w:t>
      </w:r>
      <w:r w:rsidR="008E02DA">
        <w:rPr>
          <w:rFonts w:cs="Arial"/>
          <w:color w:val="333333"/>
        </w:rPr>
        <w:t>e and work with the Council</w:t>
      </w:r>
      <w:r w:rsidR="00C17D75">
        <w:rPr>
          <w:rFonts w:cs="Arial"/>
          <w:color w:val="333333"/>
        </w:rPr>
        <w:t xml:space="preserve"> re</w:t>
      </w:r>
      <w:r w:rsidR="007A0DE2">
        <w:rPr>
          <w:rFonts w:cs="Arial"/>
          <w:color w:val="333333"/>
        </w:rPr>
        <w:t>garding any</w:t>
      </w:r>
      <w:r w:rsidR="00C17D75">
        <w:rPr>
          <w:rFonts w:cs="Arial"/>
          <w:color w:val="333333"/>
        </w:rPr>
        <w:t xml:space="preserve"> recommendations</w:t>
      </w:r>
      <w:r w:rsidR="007943DC">
        <w:rPr>
          <w:rFonts w:cs="Arial"/>
          <w:color w:val="333333"/>
        </w:rPr>
        <w:t>. However, prospective managing agents should be satisfied that adequate funding arrangements with the landlord are in place and should be aware of their obligations before signing such an undertaking.</w:t>
      </w:r>
    </w:p>
    <w:p w14:paraId="542411E7" w14:textId="3A708C9A" w:rsidR="00D224D0" w:rsidRPr="001E4908" w:rsidRDefault="001E4908" w:rsidP="001E4908">
      <w:pPr>
        <w:pStyle w:val="Heading3"/>
        <w:tabs>
          <w:tab w:val="center" w:pos="1844"/>
        </w:tabs>
        <w:ind w:left="567" w:right="-1" w:hanging="567"/>
        <w:jc w:val="both"/>
        <w:rPr>
          <w:rFonts w:ascii="Arial" w:hAnsi="Arial" w:cs="Arial"/>
          <w:b/>
          <w:bCs/>
          <w:color w:val="000000" w:themeColor="text1"/>
        </w:rPr>
      </w:pPr>
      <w:r w:rsidRPr="001E4908">
        <w:rPr>
          <w:rFonts w:ascii="Arial" w:hAnsi="Arial" w:cs="Arial"/>
          <w:b/>
          <w:bCs/>
          <w:color w:val="000000" w:themeColor="text1"/>
        </w:rPr>
        <w:t>1</w:t>
      </w:r>
      <w:r w:rsidR="001C77E6">
        <w:rPr>
          <w:rFonts w:ascii="Arial" w:hAnsi="Arial" w:cs="Arial"/>
          <w:b/>
          <w:bCs/>
          <w:color w:val="000000" w:themeColor="text1"/>
        </w:rPr>
        <w:t>4</w:t>
      </w:r>
      <w:r w:rsidRPr="001E4908">
        <w:rPr>
          <w:rFonts w:ascii="Arial" w:hAnsi="Arial" w:cs="Arial"/>
          <w:b/>
          <w:bCs/>
          <w:color w:val="000000" w:themeColor="text1"/>
        </w:rPr>
        <w:t>.</w:t>
      </w:r>
      <w:r>
        <w:rPr>
          <w:rFonts w:ascii="Arial" w:hAnsi="Arial" w:cs="Arial"/>
          <w:b/>
          <w:bCs/>
          <w:color w:val="000000" w:themeColor="text1"/>
        </w:rPr>
        <w:tab/>
      </w:r>
      <w:r w:rsidR="00E23E86" w:rsidRPr="001E4908">
        <w:rPr>
          <w:rFonts w:ascii="Arial" w:hAnsi="Arial" w:cs="Arial"/>
          <w:b/>
          <w:bCs/>
          <w:color w:val="000000" w:themeColor="text1"/>
        </w:rPr>
        <w:t>LICENCE FEES</w:t>
      </w:r>
    </w:p>
    <w:p w14:paraId="254F313C" w14:textId="6A208EC2" w:rsidR="00D224D0" w:rsidRPr="00C94CC9" w:rsidRDefault="00D224D0" w:rsidP="00391D1A">
      <w:pPr>
        <w:ind w:right="-1"/>
        <w:jc w:val="both"/>
        <w:rPr>
          <w:color w:val="000000" w:themeColor="text1"/>
        </w:rPr>
      </w:pPr>
    </w:p>
    <w:p w14:paraId="2ABCF188" w14:textId="0308F584" w:rsidR="00F5622B" w:rsidRPr="00C94CC9" w:rsidRDefault="001E4908" w:rsidP="001E4908">
      <w:pPr>
        <w:ind w:left="567" w:right="-1" w:hanging="567"/>
        <w:jc w:val="both"/>
        <w:rPr>
          <w:rStyle w:val="legds"/>
          <w:rFonts w:cs="Arial"/>
          <w:color w:val="000000" w:themeColor="text1"/>
        </w:rPr>
      </w:pPr>
      <w:r>
        <w:rPr>
          <w:rFonts w:cs="Arial"/>
          <w:color w:val="000000" w:themeColor="text1"/>
        </w:rPr>
        <w:t>1</w:t>
      </w:r>
      <w:r w:rsidR="001C77E6">
        <w:rPr>
          <w:rFonts w:cs="Arial"/>
          <w:color w:val="000000" w:themeColor="text1"/>
        </w:rPr>
        <w:t>4</w:t>
      </w:r>
      <w:r>
        <w:rPr>
          <w:rFonts w:cs="Arial"/>
          <w:color w:val="000000" w:themeColor="text1"/>
        </w:rPr>
        <w:t>.1</w:t>
      </w:r>
      <w:r>
        <w:rPr>
          <w:rFonts w:cs="Arial"/>
          <w:color w:val="000000" w:themeColor="text1"/>
        </w:rPr>
        <w:tab/>
      </w:r>
      <w:r w:rsidR="00F5622B" w:rsidRPr="00C94CC9">
        <w:rPr>
          <w:rFonts w:cs="Arial"/>
          <w:color w:val="000000" w:themeColor="text1"/>
        </w:rPr>
        <w:t xml:space="preserve">Section 63 of the </w:t>
      </w:r>
      <w:r w:rsidR="005674D8" w:rsidRPr="00C94CC9">
        <w:rPr>
          <w:rFonts w:cs="Arial"/>
          <w:color w:val="000000" w:themeColor="text1"/>
        </w:rPr>
        <w:t>Housing</w:t>
      </w:r>
      <w:r w:rsidR="00C1791C" w:rsidRPr="00C94CC9">
        <w:rPr>
          <w:rFonts w:cs="Arial"/>
          <w:color w:val="000000" w:themeColor="text1"/>
        </w:rPr>
        <w:t xml:space="preserve"> Act 2004</w:t>
      </w:r>
      <w:r w:rsidR="00F5622B" w:rsidRPr="00C94CC9">
        <w:rPr>
          <w:rFonts w:cs="Arial"/>
          <w:color w:val="000000" w:themeColor="text1"/>
        </w:rPr>
        <w:t xml:space="preserve"> grants local authorities the power to </w:t>
      </w:r>
      <w:r w:rsidR="00F5622B" w:rsidRPr="00C94CC9">
        <w:rPr>
          <w:rFonts w:cs="Arial"/>
          <w:color w:val="000000" w:themeColor="text1"/>
          <w:shd w:val="clear" w:color="auto" w:fill="FFFFFF"/>
        </w:rPr>
        <w:t xml:space="preserve">require licence applications to be accompanied by a fee. In fixing the fee the authority can </w:t>
      </w:r>
      <w:r w:rsidR="005674D8" w:rsidRPr="00C94CC9">
        <w:rPr>
          <w:rFonts w:cs="Arial"/>
          <w:color w:val="000000" w:themeColor="text1"/>
          <w:shd w:val="clear" w:color="auto" w:fill="FFFFFF"/>
        </w:rPr>
        <w:t>include</w:t>
      </w:r>
      <w:r w:rsidR="00F5622B" w:rsidRPr="00C94CC9">
        <w:rPr>
          <w:rFonts w:cs="Arial"/>
          <w:color w:val="000000" w:themeColor="text1"/>
          <w:shd w:val="clear" w:color="auto" w:fill="FFFFFF"/>
        </w:rPr>
        <w:t xml:space="preserve"> </w:t>
      </w:r>
      <w:r w:rsidR="00F5622B" w:rsidRPr="00C94CC9">
        <w:rPr>
          <w:rStyle w:val="legds"/>
          <w:rFonts w:cs="Arial"/>
          <w:color w:val="000000" w:themeColor="text1"/>
        </w:rPr>
        <w:t xml:space="preserve">costs </w:t>
      </w:r>
      <w:r w:rsidR="00F5622B" w:rsidRPr="00057739">
        <w:rPr>
          <w:rStyle w:val="legds"/>
          <w:rFonts w:cs="Arial"/>
          <w:color w:val="000000" w:themeColor="text1"/>
        </w:rPr>
        <w:t>incurred in carrying out its functions under the licensing provisions.</w:t>
      </w:r>
      <w:r w:rsidR="005674D8" w:rsidRPr="00C94CC9">
        <w:rPr>
          <w:rStyle w:val="legds"/>
          <w:rFonts w:cs="Arial"/>
          <w:color w:val="000000" w:themeColor="text1"/>
        </w:rPr>
        <w:t xml:space="preserve"> These costs can include costs in setting up the licensing schemes, </w:t>
      </w:r>
      <w:r w:rsidR="005674D8" w:rsidRPr="00C94CC9">
        <w:rPr>
          <w:rFonts w:cs="Arial"/>
          <w:color w:val="000000" w:themeColor="text1"/>
        </w:rPr>
        <w:t xml:space="preserve">costs of validating and processing licence applications </w:t>
      </w:r>
      <w:r w:rsidR="00025698" w:rsidRPr="00C94CC9">
        <w:rPr>
          <w:rFonts w:cs="Arial"/>
          <w:color w:val="000000" w:themeColor="text1"/>
        </w:rPr>
        <w:t>and</w:t>
      </w:r>
      <w:r w:rsidR="005674D8" w:rsidRPr="00C94CC9">
        <w:rPr>
          <w:rFonts w:cs="Arial"/>
          <w:color w:val="000000" w:themeColor="text1"/>
        </w:rPr>
        <w:t xml:space="preserve"> on-going administration and enforcement of the scheme’s provisions.</w:t>
      </w:r>
    </w:p>
    <w:p w14:paraId="3B29247F" w14:textId="6755F872" w:rsidR="00F5622B" w:rsidRPr="00C94CC9" w:rsidRDefault="001E4908" w:rsidP="001E4908">
      <w:pPr>
        <w:pStyle w:val="NormalWeb"/>
        <w:ind w:left="567" w:right="-1" w:hanging="567"/>
        <w:jc w:val="both"/>
        <w:rPr>
          <w:rFonts w:ascii="Arial" w:hAnsi="Arial" w:cs="Arial"/>
          <w:color w:val="000000" w:themeColor="text1"/>
        </w:rPr>
      </w:pPr>
      <w:r>
        <w:rPr>
          <w:rFonts w:ascii="Arial" w:hAnsi="Arial" w:cs="Arial"/>
          <w:color w:val="000000" w:themeColor="text1"/>
        </w:rPr>
        <w:t>1</w:t>
      </w:r>
      <w:r w:rsidR="001C77E6">
        <w:rPr>
          <w:rFonts w:ascii="Arial" w:hAnsi="Arial" w:cs="Arial"/>
          <w:color w:val="000000" w:themeColor="text1"/>
        </w:rPr>
        <w:t>4</w:t>
      </w:r>
      <w:r>
        <w:rPr>
          <w:rFonts w:ascii="Arial" w:hAnsi="Arial" w:cs="Arial"/>
          <w:color w:val="000000" w:themeColor="text1"/>
        </w:rPr>
        <w:t>.2</w:t>
      </w:r>
      <w:r>
        <w:rPr>
          <w:rFonts w:ascii="Arial" w:hAnsi="Arial" w:cs="Arial"/>
          <w:color w:val="000000" w:themeColor="text1"/>
        </w:rPr>
        <w:tab/>
      </w:r>
      <w:r w:rsidR="005674D8" w:rsidRPr="00C94CC9">
        <w:rPr>
          <w:rFonts w:ascii="Arial" w:hAnsi="Arial" w:cs="Arial"/>
          <w:color w:val="000000" w:themeColor="text1"/>
        </w:rPr>
        <w:t>Recent legal precedent requires c</w:t>
      </w:r>
      <w:r w:rsidR="00F5622B" w:rsidRPr="00C94CC9">
        <w:rPr>
          <w:rFonts w:ascii="Arial" w:hAnsi="Arial" w:cs="Arial"/>
          <w:color w:val="000000" w:themeColor="text1"/>
        </w:rPr>
        <w:t xml:space="preserve">ouncils </w:t>
      </w:r>
      <w:r w:rsidR="005674D8" w:rsidRPr="00C94CC9">
        <w:rPr>
          <w:rFonts w:ascii="Arial" w:hAnsi="Arial" w:cs="Arial"/>
          <w:color w:val="000000" w:themeColor="text1"/>
        </w:rPr>
        <w:t>to</w:t>
      </w:r>
      <w:r w:rsidR="00F5622B" w:rsidRPr="00C94CC9">
        <w:rPr>
          <w:rFonts w:ascii="Arial" w:hAnsi="Arial" w:cs="Arial"/>
          <w:color w:val="000000" w:themeColor="text1"/>
        </w:rPr>
        <w:t xml:space="preserve"> separate </w:t>
      </w:r>
      <w:r w:rsidR="005674D8" w:rsidRPr="00C94CC9">
        <w:rPr>
          <w:rFonts w:ascii="Arial" w:hAnsi="Arial" w:cs="Arial"/>
          <w:color w:val="000000" w:themeColor="text1"/>
        </w:rPr>
        <w:t xml:space="preserve">the costs of on-going administration and enforcement from other </w:t>
      </w:r>
      <w:r w:rsidR="0081012A" w:rsidRPr="00C94CC9">
        <w:rPr>
          <w:rFonts w:ascii="Arial" w:hAnsi="Arial" w:cs="Arial"/>
          <w:color w:val="000000" w:themeColor="text1"/>
        </w:rPr>
        <w:t>costs</w:t>
      </w:r>
      <w:r w:rsidR="005674D8" w:rsidRPr="00C94CC9">
        <w:rPr>
          <w:rFonts w:ascii="Arial" w:hAnsi="Arial" w:cs="Arial"/>
          <w:color w:val="000000" w:themeColor="text1"/>
        </w:rPr>
        <w:t xml:space="preserve"> </w:t>
      </w:r>
      <w:r w:rsidR="00A20BF3">
        <w:rPr>
          <w:rFonts w:ascii="Arial" w:hAnsi="Arial" w:cs="Arial"/>
          <w:color w:val="000000" w:themeColor="text1"/>
        </w:rPr>
        <w:t>as these costs</w:t>
      </w:r>
      <w:r w:rsidR="005674D8" w:rsidRPr="00C94CC9">
        <w:rPr>
          <w:rFonts w:ascii="Arial" w:hAnsi="Arial" w:cs="Arial"/>
          <w:color w:val="000000" w:themeColor="text1"/>
        </w:rPr>
        <w:t xml:space="preserve"> </w:t>
      </w:r>
      <w:r w:rsidR="00F5622B" w:rsidRPr="00C94CC9">
        <w:rPr>
          <w:rFonts w:ascii="Arial" w:hAnsi="Arial" w:cs="Arial"/>
          <w:color w:val="000000" w:themeColor="text1"/>
        </w:rPr>
        <w:t xml:space="preserve">cannot be charged to unsuccessful licence applicants. </w:t>
      </w:r>
    </w:p>
    <w:p w14:paraId="41E62A71" w14:textId="0E1253AB" w:rsidR="005674D8" w:rsidRPr="00C94CC9" w:rsidRDefault="001E4908" w:rsidP="001E4908">
      <w:pPr>
        <w:pStyle w:val="NormalWeb"/>
        <w:ind w:left="567" w:right="-1" w:hanging="567"/>
        <w:jc w:val="both"/>
        <w:rPr>
          <w:rFonts w:ascii="Arial" w:hAnsi="Arial" w:cs="Arial"/>
          <w:color w:val="000000" w:themeColor="text1"/>
        </w:rPr>
      </w:pPr>
      <w:r>
        <w:rPr>
          <w:rFonts w:ascii="Arial" w:hAnsi="Arial" w:cs="Arial"/>
          <w:color w:val="000000" w:themeColor="text1"/>
        </w:rPr>
        <w:t>1</w:t>
      </w:r>
      <w:r w:rsidR="001C77E6">
        <w:rPr>
          <w:rFonts w:ascii="Arial" w:hAnsi="Arial" w:cs="Arial"/>
          <w:color w:val="000000" w:themeColor="text1"/>
        </w:rPr>
        <w:t>4</w:t>
      </w:r>
      <w:r>
        <w:rPr>
          <w:rFonts w:ascii="Arial" w:hAnsi="Arial" w:cs="Arial"/>
          <w:color w:val="000000" w:themeColor="text1"/>
        </w:rPr>
        <w:t>.3</w:t>
      </w:r>
      <w:r>
        <w:rPr>
          <w:rFonts w:ascii="Arial" w:hAnsi="Arial" w:cs="Arial"/>
          <w:color w:val="000000" w:themeColor="text1"/>
        </w:rPr>
        <w:tab/>
      </w:r>
      <w:r w:rsidR="005674D8" w:rsidRPr="00C94CC9">
        <w:rPr>
          <w:rFonts w:ascii="Arial" w:hAnsi="Arial" w:cs="Arial"/>
          <w:color w:val="000000" w:themeColor="text1"/>
        </w:rPr>
        <w:t xml:space="preserve">To comply with this the </w:t>
      </w:r>
      <w:r w:rsidR="007A4CEB">
        <w:rPr>
          <w:rFonts w:ascii="Arial" w:hAnsi="Arial" w:cs="Arial"/>
          <w:color w:val="000000" w:themeColor="text1"/>
        </w:rPr>
        <w:t>C</w:t>
      </w:r>
      <w:r w:rsidR="005674D8" w:rsidRPr="00C94CC9">
        <w:rPr>
          <w:rFonts w:ascii="Arial" w:hAnsi="Arial" w:cs="Arial"/>
          <w:color w:val="000000" w:themeColor="text1"/>
        </w:rPr>
        <w:t xml:space="preserve">ouncil has adopted a </w:t>
      </w:r>
      <w:r w:rsidR="00F5622B" w:rsidRPr="00C94CC9">
        <w:rPr>
          <w:rFonts w:ascii="Arial" w:hAnsi="Arial" w:cs="Arial"/>
          <w:color w:val="000000" w:themeColor="text1"/>
        </w:rPr>
        <w:t xml:space="preserve">two-part fee </w:t>
      </w:r>
      <w:r w:rsidR="005674D8" w:rsidRPr="00C94CC9">
        <w:rPr>
          <w:rFonts w:ascii="Arial" w:hAnsi="Arial" w:cs="Arial"/>
          <w:color w:val="000000" w:themeColor="text1"/>
        </w:rPr>
        <w:t>structure:</w:t>
      </w:r>
    </w:p>
    <w:p w14:paraId="5BACBD61" w14:textId="2FA797BD" w:rsidR="005674D8" w:rsidRPr="00C94CC9" w:rsidRDefault="00F5622B">
      <w:pPr>
        <w:pStyle w:val="NormalWeb"/>
        <w:numPr>
          <w:ilvl w:val="0"/>
          <w:numId w:val="2"/>
        </w:numPr>
        <w:ind w:left="851" w:right="-1" w:hanging="284"/>
        <w:jc w:val="both"/>
        <w:rPr>
          <w:rFonts w:ascii="Arial" w:hAnsi="Arial" w:cs="Arial"/>
          <w:color w:val="000000" w:themeColor="text1"/>
        </w:rPr>
      </w:pPr>
      <w:r w:rsidRPr="00C94CC9">
        <w:rPr>
          <w:rFonts w:ascii="Arial" w:hAnsi="Arial" w:cs="Arial"/>
          <w:color w:val="000000" w:themeColor="text1"/>
        </w:rPr>
        <w:t>Part A fee, charged on application</w:t>
      </w:r>
      <w:r w:rsidR="007A4CEB">
        <w:rPr>
          <w:rFonts w:ascii="Arial" w:hAnsi="Arial" w:cs="Arial"/>
          <w:color w:val="000000" w:themeColor="text1"/>
        </w:rPr>
        <w:t>s</w:t>
      </w:r>
      <w:r w:rsidRPr="00C94CC9">
        <w:rPr>
          <w:rFonts w:ascii="Arial" w:hAnsi="Arial" w:cs="Arial"/>
          <w:color w:val="000000" w:themeColor="text1"/>
        </w:rPr>
        <w:t xml:space="preserve"> covering the scheme set-up costs and costs of processing the application itself, and </w:t>
      </w:r>
    </w:p>
    <w:p w14:paraId="58C2853E" w14:textId="01F1D88C" w:rsidR="00F5622B" w:rsidRDefault="00F5622B">
      <w:pPr>
        <w:pStyle w:val="NormalWeb"/>
        <w:numPr>
          <w:ilvl w:val="0"/>
          <w:numId w:val="2"/>
        </w:numPr>
        <w:ind w:left="851" w:right="-1" w:hanging="284"/>
        <w:jc w:val="both"/>
        <w:rPr>
          <w:rFonts w:ascii="Arial" w:hAnsi="Arial" w:cs="Arial"/>
          <w:color w:val="000000" w:themeColor="text1"/>
        </w:rPr>
      </w:pPr>
      <w:r w:rsidRPr="00C94CC9">
        <w:rPr>
          <w:rFonts w:ascii="Arial" w:hAnsi="Arial" w:cs="Arial"/>
          <w:color w:val="000000" w:themeColor="text1"/>
        </w:rPr>
        <w:t>Part B fee, charged when the licence is issued, covering ongoing administration of the scheme and enforcement. The Part B fee w</w:t>
      </w:r>
      <w:r w:rsidR="005674D8" w:rsidRPr="00C94CC9">
        <w:rPr>
          <w:rFonts w:ascii="Arial" w:hAnsi="Arial" w:cs="Arial"/>
          <w:color w:val="000000" w:themeColor="text1"/>
        </w:rPr>
        <w:t>ill</w:t>
      </w:r>
      <w:r w:rsidRPr="00C94CC9">
        <w:rPr>
          <w:rFonts w:ascii="Arial" w:hAnsi="Arial" w:cs="Arial"/>
          <w:color w:val="000000" w:themeColor="text1"/>
        </w:rPr>
        <w:t xml:space="preserve"> not be charged to unsuccessful applicants.</w:t>
      </w:r>
    </w:p>
    <w:p w14:paraId="6F729853" w14:textId="5B9F28FA" w:rsidR="007217AC" w:rsidRDefault="001E4908" w:rsidP="001E4908">
      <w:pPr>
        <w:spacing w:after="266" w:line="264" w:lineRule="auto"/>
        <w:ind w:left="567" w:right="-1" w:hanging="567"/>
        <w:jc w:val="both"/>
      </w:pPr>
      <w:r>
        <w:rPr>
          <w:rFonts w:cs="Arial"/>
          <w:color w:val="222222"/>
        </w:rPr>
        <w:t>1</w:t>
      </w:r>
      <w:r w:rsidR="001C77E6">
        <w:rPr>
          <w:rFonts w:cs="Arial"/>
          <w:color w:val="222222"/>
        </w:rPr>
        <w:t>4</w:t>
      </w:r>
      <w:r>
        <w:rPr>
          <w:rFonts w:cs="Arial"/>
          <w:color w:val="222222"/>
        </w:rPr>
        <w:t>.4</w:t>
      </w:r>
      <w:r>
        <w:rPr>
          <w:rFonts w:cs="Arial"/>
          <w:color w:val="222222"/>
        </w:rPr>
        <w:tab/>
      </w:r>
      <w:r w:rsidR="007217AC" w:rsidRPr="007217AC">
        <w:rPr>
          <w:rFonts w:cs="Arial"/>
          <w:color w:val="222222"/>
        </w:rPr>
        <w:t xml:space="preserve">The fee for renewals and first-time applications is the same because the process </w:t>
      </w:r>
      <w:r w:rsidR="001D2245" w:rsidRPr="007217AC">
        <w:rPr>
          <w:rFonts w:cs="Arial"/>
          <w:color w:val="222222"/>
        </w:rPr>
        <w:t>followed,</w:t>
      </w:r>
      <w:r w:rsidR="007217AC" w:rsidRPr="007217AC">
        <w:rPr>
          <w:rFonts w:cs="Arial"/>
          <w:color w:val="222222"/>
        </w:rPr>
        <w:t xml:space="preserve"> and the resources required to process and issue the licences </w:t>
      </w:r>
      <w:r w:rsidR="002B55C1">
        <w:rPr>
          <w:rFonts w:cs="Arial"/>
          <w:color w:val="222222"/>
        </w:rPr>
        <w:t>is</w:t>
      </w:r>
      <w:r w:rsidR="007217AC" w:rsidRPr="007217AC">
        <w:rPr>
          <w:rFonts w:cs="Arial"/>
          <w:color w:val="222222"/>
        </w:rPr>
        <w:t xml:space="preserve"> the same.</w:t>
      </w:r>
    </w:p>
    <w:p w14:paraId="1A4A940D" w14:textId="4877C4A8" w:rsidR="007217AC" w:rsidRDefault="001E4908" w:rsidP="001E4908">
      <w:pPr>
        <w:spacing w:after="291" w:line="264" w:lineRule="auto"/>
        <w:ind w:left="567" w:right="-1" w:hanging="567"/>
        <w:jc w:val="both"/>
      </w:pPr>
      <w:r>
        <w:rPr>
          <w:rFonts w:cs="Arial"/>
          <w:color w:val="222222"/>
        </w:rPr>
        <w:lastRenderedPageBreak/>
        <w:t>1</w:t>
      </w:r>
      <w:r w:rsidR="001C77E6">
        <w:rPr>
          <w:rFonts w:cs="Arial"/>
          <w:color w:val="222222"/>
        </w:rPr>
        <w:t>4</w:t>
      </w:r>
      <w:r>
        <w:rPr>
          <w:rFonts w:cs="Arial"/>
          <w:color w:val="222222"/>
        </w:rPr>
        <w:t>.5</w:t>
      </w:r>
      <w:r>
        <w:rPr>
          <w:rFonts w:cs="Arial"/>
          <w:color w:val="222222"/>
        </w:rPr>
        <w:tab/>
      </w:r>
      <w:r w:rsidR="007217AC" w:rsidRPr="007217AC">
        <w:rPr>
          <w:rFonts w:cs="Arial"/>
          <w:color w:val="222222"/>
        </w:rPr>
        <w:t>Refunds will be given if the applicant has made a duplicate application or has made an application for an exempted property in error.</w:t>
      </w:r>
    </w:p>
    <w:p w14:paraId="3A1E7FC7" w14:textId="63653535" w:rsidR="007217AC" w:rsidRPr="00EB7F3D" w:rsidRDefault="001E4908" w:rsidP="001E4908">
      <w:pPr>
        <w:spacing w:after="291" w:line="264" w:lineRule="auto"/>
        <w:ind w:left="567" w:right="-1" w:hanging="567"/>
        <w:jc w:val="both"/>
        <w:rPr>
          <w:color w:val="000000" w:themeColor="text1"/>
        </w:rPr>
      </w:pPr>
      <w:r>
        <w:rPr>
          <w:rFonts w:cs="Arial"/>
          <w:color w:val="222222"/>
        </w:rPr>
        <w:t>1</w:t>
      </w:r>
      <w:r w:rsidR="001C77E6">
        <w:rPr>
          <w:rFonts w:cs="Arial"/>
          <w:color w:val="222222"/>
        </w:rPr>
        <w:t>4</w:t>
      </w:r>
      <w:r>
        <w:rPr>
          <w:rFonts w:cs="Arial"/>
          <w:color w:val="222222"/>
        </w:rPr>
        <w:t>.6</w:t>
      </w:r>
      <w:r>
        <w:rPr>
          <w:rFonts w:cs="Arial"/>
          <w:color w:val="222222"/>
        </w:rPr>
        <w:tab/>
      </w:r>
      <w:r w:rsidR="007217AC" w:rsidRPr="007217AC">
        <w:rPr>
          <w:rFonts w:cs="Arial"/>
          <w:color w:val="222222"/>
        </w:rPr>
        <w:t>Refunds will not be given where the application is incomplete, is refused, is withdrawn, the licence is revoked, the property is taken out of scope of licensing after the application has been processed in part or in full, or if after the licence is processed, enforcement action is taken under planning legislation leading to a reversion to non-HMO use</w:t>
      </w:r>
      <w:r w:rsidR="007217AC" w:rsidRPr="00EB7F3D">
        <w:rPr>
          <w:rFonts w:cs="Arial"/>
          <w:color w:val="000000" w:themeColor="text1"/>
        </w:rPr>
        <w:t>.</w:t>
      </w:r>
      <w:r w:rsidR="005F0ED7" w:rsidRPr="00EB7F3D">
        <w:rPr>
          <w:rFonts w:cs="Arial"/>
          <w:color w:val="000000" w:themeColor="text1"/>
        </w:rPr>
        <w:t xml:space="preserve">  </w:t>
      </w:r>
      <w:r w:rsidR="00EB7F3D" w:rsidRPr="00EB7F3D">
        <w:rPr>
          <w:rFonts w:cs="Arial"/>
          <w:color w:val="000000" w:themeColor="text1"/>
        </w:rPr>
        <w:t xml:space="preserve">As a </w:t>
      </w:r>
      <w:r w:rsidR="002B55C1" w:rsidRPr="00EB7F3D">
        <w:rPr>
          <w:rFonts w:cs="Arial"/>
          <w:color w:val="000000" w:themeColor="text1"/>
        </w:rPr>
        <w:t>rule,</w:t>
      </w:r>
      <w:r w:rsidR="005F0ED7" w:rsidRPr="00EB7F3D">
        <w:rPr>
          <w:rFonts w:cs="Arial"/>
          <w:color w:val="000000" w:themeColor="text1"/>
        </w:rPr>
        <w:t xml:space="preserve"> if a property was licensable at the time the application was made a refund will not </w:t>
      </w:r>
      <w:r w:rsidR="00F73802">
        <w:rPr>
          <w:rFonts w:cs="Arial"/>
          <w:color w:val="000000" w:themeColor="text1"/>
        </w:rPr>
        <w:t xml:space="preserve">be </w:t>
      </w:r>
      <w:r w:rsidR="005F0ED7" w:rsidRPr="00EB7F3D">
        <w:rPr>
          <w:rFonts w:cs="Arial"/>
          <w:color w:val="000000" w:themeColor="text1"/>
        </w:rPr>
        <w:t>given.</w:t>
      </w:r>
    </w:p>
    <w:p w14:paraId="3F18D2F4" w14:textId="3CC51AAC" w:rsidR="007217AC" w:rsidRDefault="001E4908" w:rsidP="001E4908">
      <w:pPr>
        <w:pStyle w:val="NormalWeb"/>
        <w:ind w:left="567" w:right="-1" w:hanging="567"/>
        <w:jc w:val="both"/>
        <w:rPr>
          <w:rFonts w:ascii="Arial" w:eastAsia="Arial" w:hAnsi="Arial" w:cs="Arial"/>
          <w:color w:val="222222"/>
        </w:rPr>
      </w:pPr>
      <w:r>
        <w:rPr>
          <w:rFonts w:ascii="Arial" w:eastAsia="Arial" w:hAnsi="Arial" w:cs="Arial"/>
          <w:color w:val="222222"/>
        </w:rPr>
        <w:t>1</w:t>
      </w:r>
      <w:r w:rsidR="001C77E6">
        <w:rPr>
          <w:rFonts w:ascii="Arial" w:eastAsia="Arial" w:hAnsi="Arial" w:cs="Arial"/>
          <w:color w:val="222222"/>
        </w:rPr>
        <w:t>4</w:t>
      </w:r>
      <w:r>
        <w:rPr>
          <w:rFonts w:ascii="Arial" w:eastAsia="Arial" w:hAnsi="Arial" w:cs="Arial"/>
          <w:color w:val="222222"/>
        </w:rPr>
        <w:t>.7</w:t>
      </w:r>
      <w:r>
        <w:rPr>
          <w:rFonts w:ascii="Arial" w:eastAsia="Arial" w:hAnsi="Arial" w:cs="Arial"/>
          <w:color w:val="222222"/>
        </w:rPr>
        <w:tab/>
      </w:r>
      <w:r w:rsidR="007217AC">
        <w:rPr>
          <w:rFonts w:ascii="Arial" w:eastAsia="Arial" w:hAnsi="Arial" w:cs="Arial"/>
          <w:color w:val="222222"/>
        </w:rPr>
        <w:t>Fees cannot be paid in instalments</w:t>
      </w:r>
    </w:p>
    <w:p w14:paraId="709D0F40" w14:textId="0CBA045B" w:rsidR="00535A98" w:rsidRPr="00535A98" w:rsidRDefault="00535A98" w:rsidP="00535A98">
      <w:pPr>
        <w:ind w:left="567" w:hanging="567"/>
        <w:rPr>
          <w:sz w:val="22"/>
          <w:szCs w:val="22"/>
        </w:rPr>
      </w:pPr>
      <w:r>
        <w:rPr>
          <w:rFonts w:cs="Arial"/>
          <w:color w:val="222222"/>
        </w:rPr>
        <w:t>14.8</w:t>
      </w:r>
      <w:r>
        <w:rPr>
          <w:rFonts w:cs="Arial"/>
          <w:color w:val="222222"/>
        </w:rPr>
        <w:tab/>
      </w:r>
      <w:r w:rsidRPr="00535A98">
        <w:t>The Council will review its fees annually to ensure they remain in proportion with</w:t>
      </w:r>
      <w:r w:rsidR="00C978D9">
        <w:t xml:space="preserve"> </w:t>
      </w:r>
      <w:r w:rsidRPr="00535A98">
        <w:t>costs over the duration of the licensing scheme.</w:t>
      </w:r>
    </w:p>
    <w:p w14:paraId="0891414F" w14:textId="5E83B67D" w:rsidR="00F5622B" w:rsidRPr="00C94CC9" w:rsidRDefault="001D24EE" w:rsidP="001D24EE">
      <w:pPr>
        <w:pStyle w:val="NormalWeb"/>
        <w:ind w:left="567" w:right="-1" w:hanging="567"/>
        <w:jc w:val="both"/>
        <w:rPr>
          <w:rFonts w:ascii="Arial" w:hAnsi="Arial" w:cs="Arial"/>
          <w:color w:val="000000" w:themeColor="text1"/>
        </w:rPr>
      </w:pPr>
      <w:r>
        <w:rPr>
          <w:rFonts w:ascii="Arial" w:hAnsi="Arial" w:cs="Arial"/>
          <w:b/>
          <w:bCs/>
          <w:color w:val="000000" w:themeColor="text1"/>
        </w:rPr>
        <w:t>1</w:t>
      </w:r>
      <w:r w:rsidR="001C77E6">
        <w:rPr>
          <w:rFonts w:ascii="Arial" w:hAnsi="Arial" w:cs="Arial"/>
          <w:b/>
          <w:bCs/>
          <w:color w:val="000000" w:themeColor="text1"/>
        </w:rPr>
        <w:t>5</w:t>
      </w:r>
      <w:r>
        <w:rPr>
          <w:rFonts w:ascii="Arial" w:hAnsi="Arial" w:cs="Arial"/>
          <w:b/>
          <w:bCs/>
          <w:color w:val="000000" w:themeColor="text1"/>
        </w:rPr>
        <w:t>.</w:t>
      </w:r>
      <w:r>
        <w:rPr>
          <w:rFonts w:ascii="Arial" w:hAnsi="Arial" w:cs="Arial"/>
          <w:b/>
          <w:bCs/>
          <w:color w:val="000000" w:themeColor="text1"/>
        </w:rPr>
        <w:tab/>
      </w:r>
      <w:r w:rsidR="001E4908" w:rsidRPr="00C94CC9">
        <w:rPr>
          <w:rFonts w:ascii="Arial" w:hAnsi="Arial" w:cs="Arial"/>
          <w:b/>
          <w:bCs/>
          <w:color w:val="000000" w:themeColor="text1"/>
        </w:rPr>
        <w:t>COST NEUTRALITY</w:t>
      </w:r>
    </w:p>
    <w:p w14:paraId="47831C89" w14:textId="5058B8AF" w:rsidR="00F5622B" w:rsidRPr="00C94CC9" w:rsidRDefault="001D24EE" w:rsidP="001D24EE">
      <w:pPr>
        <w:pStyle w:val="NormalWeb"/>
        <w:ind w:left="567" w:right="-1" w:hanging="567"/>
        <w:jc w:val="both"/>
        <w:rPr>
          <w:rFonts w:ascii="ArialMTStd" w:hAnsi="ArialMTStd"/>
          <w:color w:val="000000" w:themeColor="text1"/>
        </w:rPr>
      </w:pPr>
      <w:r>
        <w:rPr>
          <w:rFonts w:ascii="ArialMTStd" w:hAnsi="ArialMTStd"/>
          <w:color w:val="000000" w:themeColor="text1"/>
        </w:rPr>
        <w:t>1</w:t>
      </w:r>
      <w:r w:rsidR="001C77E6">
        <w:rPr>
          <w:rFonts w:ascii="ArialMTStd" w:hAnsi="ArialMTStd"/>
          <w:color w:val="000000" w:themeColor="text1"/>
        </w:rPr>
        <w:t>5</w:t>
      </w:r>
      <w:r>
        <w:rPr>
          <w:rFonts w:ascii="ArialMTStd" w:hAnsi="ArialMTStd"/>
          <w:color w:val="000000" w:themeColor="text1"/>
        </w:rPr>
        <w:t>.1</w:t>
      </w:r>
      <w:r>
        <w:rPr>
          <w:rFonts w:ascii="ArialMTStd" w:hAnsi="ArialMTStd"/>
          <w:color w:val="000000" w:themeColor="text1"/>
        </w:rPr>
        <w:tab/>
      </w:r>
      <w:r w:rsidR="00F847DA">
        <w:rPr>
          <w:rFonts w:ascii="ArialMTStd" w:hAnsi="ArialMTStd"/>
          <w:color w:val="000000" w:themeColor="text1"/>
        </w:rPr>
        <w:t xml:space="preserve">The </w:t>
      </w:r>
      <w:r w:rsidR="00EE62E3">
        <w:rPr>
          <w:rFonts w:ascii="ArialMTStd" w:hAnsi="ArialMTStd"/>
          <w:color w:val="000000" w:themeColor="text1"/>
        </w:rPr>
        <w:t>C</w:t>
      </w:r>
      <w:r w:rsidR="00F847DA">
        <w:rPr>
          <w:rFonts w:ascii="ArialMTStd" w:hAnsi="ArialMTStd"/>
          <w:color w:val="000000" w:themeColor="text1"/>
        </w:rPr>
        <w:t>ouncil’s licensing f</w:t>
      </w:r>
      <w:r w:rsidR="00F5622B" w:rsidRPr="00C94CC9">
        <w:rPr>
          <w:rFonts w:ascii="ArialMTStd" w:hAnsi="ArialMTStd"/>
          <w:color w:val="000000" w:themeColor="text1"/>
        </w:rPr>
        <w:t xml:space="preserve">ees </w:t>
      </w:r>
      <w:r w:rsidR="005674D8" w:rsidRPr="00C94CC9">
        <w:rPr>
          <w:rFonts w:ascii="ArialMTStd" w:hAnsi="ArialMTStd"/>
          <w:color w:val="000000" w:themeColor="text1"/>
        </w:rPr>
        <w:t>must</w:t>
      </w:r>
      <w:r w:rsidR="00F5622B" w:rsidRPr="00C94CC9">
        <w:rPr>
          <w:rFonts w:ascii="ArialMTStd" w:hAnsi="ArialMTStd"/>
          <w:color w:val="000000" w:themeColor="text1"/>
        </w:rPr>
        <w:t xml:space="preserve"> be broadly cost neutral in budgetary terms, so that, over </w:t>
      </w:r>
      <w:r w:rsidR="005674D8" w:rsidRPr="00C94CC9">
        <w:rPr>
          <w:rFonts w:ascii="ArialMTStd" w:hAnsi="ArialMTStd"/>
          <w:color w:val="000000" w:themeColor="text1"/>
        </w:rPr>
        <w:t>the lifespan</w:t>
      </w:r>
      <w:r w:rsidR="00F5622B" w:rsidRPr="00C94CC9">
        <w:rPr>
          <w:rFonts w:ascii="ArialMTStd" w:hAnsi="ArialMTStd"/>
          <w:color w:val="000000" w:themeColor="text1"/>
        </w:rPr>
        <w:t xml:space="preserve"> of the scheme, the budget should balance. </w:t>
      </w:r>
      <w:r w:rsidR="005674D8" w:rsidRPr="00C94CC9">
        <w:rPr>
          <w:rFonts w:ascii="ArialMTStd" w:hAnsi="ArialMTStd"/>
          <w:color w:val="000000" w:themeColor="text1"/>
        </w:rPr>
        <w:t xml:space="preserve">The </w:t>
      </w:r>
      <w:r w:rsidR="00EE62E3">
        <w:rPr>
          <w:rFonts w:ascii="ArialMTStd" w:hAnsi="ArialMTStd"/>
          <w:color w:val="000000" w:themeColor="text1"/>
        </w:rPr>
        <w:t>C</w:t>
      </w:r>
      <w:r w:rsidR="005674D8" w:rsidRPr="00C94CC9">
        <w:rPr>
          <w:rFonts w:ascii="ArialMTStd" w:hAnsi="ArialMTStd"/>
          <w:color w:val="000000" w:themeColor="text1"/>
        </w:rPr>
        <w:t xml:space="preserve">ouncil cannot make a profit from </w:t>
      </w:r>
      <w:r w:rsidR="00C94CC9" w:rsidRPr="00C94CC9">
        <w:rPr>
          <w:rFonts w:ascii="ArialMTStd" w:hAnsi="ArialMTStd"/>
          <w:color w:val="000000" w:themeColor="text1"/>
        </w:rPr>
        <w:t>the schemes</w:t>
      </w:r>
      <w:r w:rsidR="00834EF5">
        <w:rPr>
          <w:rFonts w:ascii="ArialMTStd" w:hAnsi="ArialMTStd"/>
          <w:color w:val="000000" w:themeColor="text1"/>
        </w:rPr>
        <w:t xml:space="preserve">. It cannot </w:t>
      </w:r>
      <w:r w:rsidR="005674D8" w:rsidRPr="00C94CC9">
        <w:rPr>
          <w:rFonts w:ascii="ArialMTStd" w:hAnsi="ArialMTStd"/>
          <w:color w:val="000000" w:themeColor="text1"/>
        </w:rPr>
        <w:t xml:space="preserve">divert </w:t>
      </w:r>
      <w:r w:rsidR="00834EF5">
        <w:rPr>
          <w:rFonts w:ascii="ArialMTStd" w:hAnsi="ArialMTStd"/>
          <w:color w:val="000000" w:themeColor="text1"/>
        </w:rPr>
        <w:t xml:space="preserve">licence </w:t>
      </w:r>
      <w:r w:rsidR="005674D8" w:rsidRPr="00C94CC9">
        <w:rPr>
          <w:rFonts w:ascii="ArialMTStd" w:hAnsi="ArialMTStd"/>
          <w:color w:val="000000" w:themeColor="text1"/>
        </w:rPr>
        <w:t>fee income to fund other activities</w:t>
      </w:r>
      <w:r w:rsidR="00834EF5">
        <w:rPr>
          <w:rFonts w:ascii="ArialMTStd" w:hAnsi="ArialMTStd"/>
          <w:color w:val="000000" w:themeColor="text1"/>
        </w:rPr>
        <w:t>, this would be unlawful</w:t>
      </w:r>
    </w:p>
    <w:p w14:paraId="441AAAB0" w14:textId="543E040E" w:rsidR="00F5622B" w:rsidRPr="00A42165" w:rsidRDefault="001D24EE" w:rsidP="001D24EE">
      <w:pPr>
        <w:pStyle w:val="NormalWeb"/>
        <w:ind w:left="567" w:right="-1" w:hanging="567"/>
        <w:jc w:val="both"/>
        <w:rPr>
          <w:rFonts w:ascii="ArialMTStd" w:hAnsi="ArialMTStd"/>
          <w:color w:val="000000" w:themeColor="text1"/>
        </w:rPr>
      </w:pPr>
      <w:r>
        <w:rPr>
          <w:rFonts w:ascii="ArialMTStd" w:hAnsi="ArialMTStd"/>
          <w:color w:val="000000" w:themeColor="text1"/>
        </w:rPr>
        <w:t>1</w:t>
      </w:r>
      <w:r w:rsidR="001C77E6">
        <w:rPr>
          <w:rFonts w:ascii="ArialMTStd" w:hAnsi="ArialMTStd"/>
          <w:color w:val="000000" w:themeColor="text1"/>
        </w:rPr>
        <w:t>5</w:t>
      </w:r>
      <w:r>
        <w:rPr>
          <w:rFonts w:ascii="ArialMTStd" w:hAnsi="ArialMTStd"/>
          <w:color w:val="000000" w:themeColor="text1"/>
        </w:rPr>
        <w:t>.2</w:t>
      </w:r>
      <w:r>
        <w:rPr>
          <w:rFonts w:ascii="ArialMTStd" w:hAnsi="ArialMTStd"/>
          <w:color w:val="000000" w:themeColor="text1"/>
        </w:rPr>
        <w:tab/>
      </w:r>
      <w:r w:rsidR="00F5622B" w:rsidRPr="00C94CC9">
        <w:rPr>
          <w:rFonts w:ascii="ArialMTStd" w:hAnsi="ArialMTStd"/>
          <w:color w:val="000000" w:themeColor="text1"/>
        </w:rPr>
        <w:t xml:space="preserve">The </w:t>
      </w:r>
      <w:r w:rsidR="00EE62E3">
        <w:rPr>
          <w:rFonts w:ascii="ArialMTStd" w:hAnsi="ArialMTStd"/>
          <w:color w:val="000000" w:themeColor="text1"/>
        </w:rPr>
        <w:t>C</w:t>
      </w:r>
      <w:r w:rsidR="00C94CC9" w:rsidRPr="00C94CC9">
        <w:rPr>
          <w:rFonts w:ascii="ArialMTStd" w:hAnsi="ArialMTStd"/>
          <w:color w:val="000000" w:themeColor="text1"/>
        </w:rPr>
        <w:t>ouncil</w:t>
      </w:r>
      <w:r w:rsidR="00F5622B" w:rsidRPr="00C94CC9">
        <w:rPr>
          <w:rFonts w:ascii="ArialMTStd" w:hAnsi="ArialMTStd"/>
          <w:color w:val="000000" w:themeColor="text1"/>
        </w:rPr>
        <w:t xml:space="preserve"> has set its HMO licensing fees in line with the principles set out above. The fees were approved by the </w:t>
      </w:r>
      <w:r w:rsidR="00EE62E3">
        <w:rPr>
          <w:rFonts w:ascii="ArialMTStd" w:hAnsi="ArialMTStd"/>
          <w:color w:val="000000" w:themeColor="text1"/>
        </w:rPr>
        <w:t>C</w:t>
      </w:r>
      <w:r w:rsidR="00F5622B" w:rsidRPr="00C94CC9">
        <w:rPr>
          <w:rFonts w:ascii="ArialMTStd" w:hAnsi="ArialMTStd"/>
          <w:color w:val="000000" w:themeColor="text1"/>
        </w:rPr>
        <w:t>ouncil’s Leadership Team on the10</w:t>
      </w:r>
      <w:r w:rsidR="00F5622B" w:rsidRPr="00C94CC9">
        <w:rPr>
          <w:rFonts w:ascii="ArialMTStd" w:hAnsi="ArialMTStd"/>
          <w:color w:val="000000" w:themeColor="text1"/>
          <w:vertAlign w:val="superscript"/>
        </w:rPr>
        <w:t>th</w:t>
      </w:r>
      <w:r w:rsidR="00F5622B" w:rsidRPr="00C94CC9">
        <w:rPr>
          <w:rFonts w:ascii="ArialMTStd" w:hAnsi="ArialMTStd"/>
          <w:color w:val="000000" w:themeColor="text1"/>
        </w:rPr>
        <w:t xml:space="preserve"> of October 2022. </w:t>
      </w:r>
      <w:r w:rsidR="00016DD2">
        <w:rPr>
          <w:rFonts w:ascii="ArialMTStd" w:hAnsi="ArialMTStd"/>
          <w:color w:val="000000" w:themeColor="text1"/>
        </w:rPr>
        <w:t xml:space="preserve">Fees </w:t>
      </w:r>
      <w:r w:rsidR="001E6DC6">
        <w:rPr>
          <w:rFonts w:ascii="ArialMTStd" w:hAnsi="ArialMTStd"/>
          <w:color w:val="000000" w:themeColor="text1"/>
        </w:rPr>
        <w:t>have been reviewed and a</w:t>
      </w:r>
      <w:r w:rsidR="00AE1C91">
        <w:rPr>
          <w:rFonts w:ascii="ArialMTStd" w:hAnsi="ArialMTStd"/>
          <w:color w:val="000000" w:themeColor="text1"/>
        </w:rPr>
        <w:t xml:space="preserve">pproved by Executive Decision in January </w:t>
      </w:r>
      <w:r w:rsidR="00696213">
        <w:rPr>
          <w:rFonts w:ascii="ArialMTStd" w:hAnsi="ArialMTStd"/>
          <w:color w:val="000000" w:themeColor="text1"/>
        </w:rPr>
        <w:t>2025 as</w:t>
      </w:r>
      <w:r w:rsidR="00F5622B" w:rsidRPr="00C94CC9">
        <w:rPr>
          <w:rFonts w:ascii="ArialMTStd" w:hAnsi="ArialMTStd"/>
          <w:color w:val="000000" w:themeColor="text1"/>
        </w:rPr>
        <w:t xml:space="preserve"> set out </w:t>
      </w:r>
      <w:r w:rsidR="00F5622B" w:rsidRPr="00A42165">
        <w:rPr>
          <w:rFonts w:ascii="ArialMTStd" w:hAnsi="ArialMTStd"/>
          <w:color w:val="000000" w:themeColor="text1"/>
        </w:rPr>
        <w:t xml:space="preserve">in Appendix </w:t>
      </w:r>
      <w:r w:rsidR="00877895">
        <w:rPr>
          <w:rFonts w:ascii="ArialMTStd" w:hAnsi="ArialMTStd"/>
          <w:color w:val="000000" w:themeColor="text1"/>
        </w:rPr>
        <w:t>5</w:t>
      </w:r>
      <w:r w:rsidR="00F5622B" w:rsidRPr="00A42165">
        <w:rPr>
          <w:rFonts w:ascii="ArialMTStd" w:hAnsi="ArialMTStd"/>
          <w:color w:val="000000" w:themeColor="text1"/>
        </w:rPr>
        <w:t>.</w:t>
      </w:r>
    </w:p>
    <w:p w14:paraId="62BEC62E" w14:textId="5711E628" w:rsidR="00EA0581" w:rsidRDefault="001D24EE" w:rsidP="001D24EE">
      <w:pPr>
        <w:spacing w:after="291" w:line="264" w:lineRule="auto"/>
        <w:ind w:left="567" w:right="-1" w:hanging="567"/>
        <w:jc w:val="both"/>
        <w:rPr>
          <w:rFonts w:cs="Arial"/>
          <w:color w:val="000000" w:themeColor="text1"/>
        </w:rPr>
      </w:pPr>
      <w:r>
        <w:rPr>
          <w:rFonts w:cs="Arial"/>
          <w:color w:val="000000" w:themeColor="text1"/>
        </w:rPr>
        <w:t>1</w:t>
      </w:r>
      <w:r w:rsidR="001C77E6">
        <w:rPr>
          <w:rFonts w:cs="Arial"/>
          <w:color w:val="000000" w:themeColor="text1"/>
        </w:rPr>
        <w:t>5</w:t>
      </w:r>
      <w:r>
        <w:rPr>
          <w:rFonts w:cs="Arial"/>
          <w:color w:val="000000" w:themeColor="text1"/>
        </w:rPr>
        <w:t>.3</w:t>
      </w:r>
      <w:r>
        <w:rPr>
          <w:rFonts w:cs="Arial"/>
          <w:color w:val="000000" w:themeColor="text1"/>
        </w:rPr>
        <w:tab/>
      </w:r>
      <w:r w:rsidR="00D224D0" w:rsidRPr="00C94CC9">
        <w:rPr>
          <w:rFonts w:cs="Arial"/>
          <w:color w:val="000000" w:themeColor="text1"/>
        </w:rPr>
        <w:t xml:space="preserve">The Council reserves the right to review its fees from time to time to reflect the actual costs incurred in </w:t>
      </w:r>
      <w:r w:rsidR="00EE62E3">
        <w:rPr>
          <w:rFonts w:cs="Arial"/>
          <w:color w:val="000000" w:themeColor="text1"/>
        </w:rPr>
        <w:t>running the scheme</w:t>
      </w:r>
      <w:r w:rsidR="00D224D0" w:rsidRPr="00C94CC9">
        <w:rPr>
          <w:rFonts w:cs="Arial"/>
          <w:color w:val="000000" w:themeColor="text1"/>
        </w:rPr>
        <w:t xml:space="preserve">. </w:t>
      </w:r>
    </w:p>
    <w:p w14:paraId="26503E26" w14:textId="660C7CD3" w:rsidR="00D224D0" w:rsidRDefault="001D24EE" w:rsidP="001D24EE">
      <w:pPr>
        <w:spacing w:line="264" w:lineRule="auto"/>
        <w:ind w:left="567" w:hanging="567"/>
        <w:jc w:val="both"/>
        <w:rPr>
          <w:rFonts w:cs="Arial"/>
          <w:color w:val="000000" w:themeColor="text1"/>
        </w:rPr>
      </w:pPr>
      <w:r>
        <w:rPr>
          <w:rFonts w:cs="Arial"/>
          <w:color w:val="000000" w:themeColor="text1"/>
        </w:rPr>
        <w:t>1</w:t>
      </w:r>
      <w:r w:rsidR="001C77E6">
        <w:rPr>
          <w:rFonts w:cs="Arial"/>
          <w:color w:val="000000" w:themeColor="text1"/>
        </w:rPr>
        <w:t>5</w:t>
      </w:r>
      <w:r>
        <w:rPr>
          <w:rFonts w:cs="Arial"/>
          <w:color w:val="000000" w:themeColor="text1"/>
        </w:rPr>
        <w:t>.4</w:t>
      </w:r>
      <w:r>
        <w:rPr>
          <w:rFonts w:cs="Arial"/>
          <w:color w:val="000000" w:themeColor="text1"/>
        </w:rPr>
        <w:tab/>
      </w:r>
      <w:r w:rsidR="00D224D0" w:rsidRPr="00C94CC9">
        <w:rPr>
          <w:rFonts w:cs="Arial"/>
          <w:color w:val="000000" w:themeColor="text1"/>
        </w:rPr>
        <w:t xml:space="preserve">In line with other local authorities, a charge for the costs of non-licensing enforcement action </w:t>
      </w:r>
      <w:r w:rsidR="00AF0D59">
        <w:rPr>
          <w:rFonts w:cs="Arial"/>
          <w:color w:val="000000" w:themeColor="text1"/>
        </w:rPr>
        <w:t>e.g.,</w:t>
      </w:r>
      <w:r w:rsidR="007227FE">
        <w:rPr>
          <w:rFonts w:cs="Arial"/>
          <w:color w:val="000000" w:themeColor="text1"/>
        </w:rPr>
        <w:t xml:space="preserve"> </w:t>
      </w:r>
      <w:r w:rsidR="00D224D0" w:rsidRPr="00C94CC9">
        <w:rPr>
          <w:rFonts w:cs="Arial"/>
          <w:color w:val="000000" w:themeColor="text1"/>
        </w:rPr>
        <w:t>under Part 1 of the Housing Act 2004</w:t>
      </w:r>
      <w:r w:rsidR="00C94CC9" w:rsidRPr="00C94CC9">
        <w:rPr>
          <w:rFonts w:cs="Arial"/>
          <w:color w:val="000000" w:themeColor="text1"/>
        </w:rPr>
        <w:t xml:space="preserve"> </w:t>
      </w:r>
      <w:r w:rsidR="00D224D0" w:rsidRPr="00C94CC9">
        <w:rPr>
          <w:rFonts w:cs="Arial"/>
          <w:color w:val="000000" w:themeColor="text1"/>
        </w:rPr>
        <w:t xml:space="preserve">may be </w:t>
      </w:r>
      <w:r w:rsidR="00C94CC9" w:rsidRPr="00C94CC9">
        <w:rPr>
          <w:rFonts w:cs="Arial"/>
          <w:color w:val="000000" w:themeColor="text1"/>
        </w:rPr>
        <w:t>recovered</w:t>
      </w:r>
      <w:r w:rsidR="00D224D0" w:rsidRPr="00C94CC9">
        <w:rPr>
          <w:rFonts w:cs="Arial"/>
          <w:color w:val="000000" w:themeColor="text1"/>
        </w:rPr>
        <w:t xml:space="preserve"> but th</w:t>
      </w:r>
      <w:r w:rsidR="00C94CC9" w:rsidRPr="00C94CC9">
        <w:rPr>
          <w:rFonts w:cs="Arial"/>
          <w:color w:val="000000" w:themeColor="text1"/>
        </w:rPr>
        <w:t>e</w:t>
      </w:r>
      <w:r w:rsidR="00D224D0" w:rsidRPr="00C94CC9">
        <w:rPr>
          <w:rFonts w:cs="Arial"/>
          <w:color w:val="000000" w:themeColor="text1"/>
        </w:rPr>
        <w:t>s</w:t>
      </w:r>
      <w:r w:rsidR="00C94CC9" w:rsidRPr="00C94CC9">
        <w:rPr>
          <w:rFonts w:cs="Arial"/>
          <w:color w:val="000000" w:themeColor="text1"/>
        </w:rPr>
        <w:t>e</w:t>
      </w:r>
      <w:r w:rsidR="00D224D0" w:rsidRPr="00C94CC9">
        <w:rPr>
          <w:rFonts w:cs="Arial"/>
          <w:color w:val="000000" w:themeColor="text1"/>
        </w:rPr>
        <w:t xml:space="preserve"> </w:t>
      </w:r>
      <w:r w:rsidR="00C94CC9" w:rsidRPr="00C94CC9">
        <w:rPr>
          <w:rFonts w:cs="Arial"/>
          <w:color w:val="000000" w:themeColor="text1"/>
        </w:rPr>
        <w:t>are separate</w:t>
      </w:r>
      <w:r w:rsidR="00D224D0" w:rsidRPr="00C94CC9">
        <w:rPr>
          <w:rFonts w:cs="Arial"/>
          <w:color w:val="000000" w:themeColor="text1"/>
        </w:rPr>
        <w:t xml:space="preserve"> </w:t>
      </w:r>
      <w:r w:rsidR="00C94CC9" w:rsidRPr="00C94CC9">
        <w:rPr>
          <w:rFonts w:cs="Arial"/>
          <w:color w:val="000000" w:themeColor="text1"/>
        </w:rPr>
        <w:t>from</w:t>
      </w:r>
      <w:r w:rsidR="00D224D0" w:rsidRPr="00C94CC9">
        <w:rPr>
          <w:rFonts w:cs="Arial"/>
          <w:color w:val="000000" w:themeColor="text1"/>
        </w:rPr>
        <w:t xml:space="preserve"> the licence fee.</w:t>
      </w:r>
      <w:r w:rsidR="00C94CC9" w:rsidRPr="00C94CC9">
        <w:rPr>
          <w:rFonts w:cs="Arial"/>
          <w:color w:val="000000" w:themeColor="text1"/>
        </w:rPr>
        <w:t xml:space="preserve"> These charges are set out in the </w:t>
      </w:r>
      <w:r w:rsidR="00EE62E3">
        <w:rPr>
          <w:rFonts w:cs="Arial"/>
          <w:color w:val="000000" w:themeColor="text1"/>
        </w:rPr>
        <w:t>C</w:t>
      </w:r>
      <w:r w:rsidR="00C94CC9" w:rsidRPr="00C94CC9">
        <w:rPr>
          <w:rFonts w:cs="Arial"/>
          <w:color w:val="000000" w:themeColor="text1"/>
        </w:rPr>
        <w:t xml:space="preserve">ouncil’s </w:t>
      </w:r>
      <w:r w:rsidR="00A42165">
        <w:rPr>
          <w:rFonts w:cs="Arial"/>
          <w:color w:val="000000" w:themeColor="text1"/>
        </w:rPr>
        <w:t>fees a</w:t>
      </w:r>
      <w:r w:rsidR="0035174C">
        <w:rPr>
          <w:rFonts w:cs="Arial"/>
          <w:color w:val="000000" w:themeColor="text1"/>
        </w:rPr>
        <w:t>n</w:t>
      </w:r>
      <w:r w:rsidR="00A42165">
        <w:rPr>
          <w:rFonts w:cs="Arial"/>
          <w:color w:val="000000" w:themeColor="text1"/>
        </w:rPr>
        <w:t>d charges policy which is</w:t>
      </w:r>
      <w:r w:rsidR="0035174C">
        <w:rPr>
          <w:rFonts w:cs="Arial"/>
          <w:color w:val="000000" w:themeColor="text1"/>
        </w:rPr>
        <w:t xml:space="preserve"> reviewed annually.</w:t>
      </w:r>
    </w:p>
    <w:p w14:paraId="3F680694" w14:textId="6466A470" w:rsidR="001D24EE" w:rsidRPr="00F5622B" w:rsidRDefault="001D24EE" w:rsidP="001D24EE">
      <w:pPr>
        <w:spacing w:line="264" w:lineRule="auto"/>
        <w:ind w:left="567" w:hanging="567"/>
        <w:jc w:val="both"/>
        <w:rPr>
          <w:color w:val="FF0000"/>
        </w:rPr>
      </w:pPr>
    </w:p>
    <w:p w14:paraId="67373D6C" w14:textId="56E4689B" w:rsidR="00620109" w:rsidRPr="002357D9" w:rsidRDefault="001D24EE" w:rsidP="001D24EE">
      <w:pPr>
        <w:pStyle w:val="Heading1"/>
        <w:tabs>
          <w:tab w:val="center" w:pos="2844"/>
        </w:tabs>
        <w:spacing w:before="0"/>
        <w:ind w:left="567" w:hanging="567"/>
        <w:jc w:val="both"/>
        <w:rPr>
          <w:rFonts w:cs="Arial"/>
          <w:color w:val="000000" w:themeColor="text1"/>
          <w:sz w:val="24"/>
          <w:szCs w:val="24"/>
        </w:rPr>
      </w:pPr>
      <w:r w:rsidRPr="002357D9">
        <w:rPr>
          <w:rFonts w:cs="Arial"/>
          <w:color w:val="000000" w:themeColor="text1"/>
          <w:sz w:val="24"/>
          <w:szCs w:val="24"/>
        </w:rPr>
        <w:t>1</w:t>
      </w:r>
      <w:r w:rsidR="001C77E6">
        <w:rPr>
          <w:rFonts w:cs="Arial"/>
          <w:color w:val="000000" w:themeColor="text1"/>
          <w:sz w:val="24"/>
          <w:szCs w:val="24"/>
        </w:rPr>
        <w:t>6</w:t>
      </w:r>
      <w:r w:rsidRPr="002357D9">
        <w:rPr>
          <w:rFonts w:cs="Arial"/>
          <w:color w:val="000000" w:themeColor="text1"/>
          <w:sz w:val="24"/>
          <w:szCs w:val="24"/>
        </w:rPr>
        <w:t>.</w:t>
      </w:r>
      <w:r w:rsidRPr="002357D9">
        <w:rPr>
          <w:rFonts w:cs="Arial"/>
          <w:color w:val="000000" w:themeColor="text1"/>
          <w:sz w:val="24"/>
          <w:szCs w:val="24"/>
        </w:rPr>
        <w:tab/>
      </w:r>
      <w:r w:rsidR="00620109" w:rsidRPr="002357D9">
        <w:rPr>
          <w:rFonts w:cs="Arial"/>
          <w:color w:val="000000" w:themeColor="text1"/>
          <w:sz w:val="24"/>
          <w:szCs w:val="24"/>
        </w:rPr>
        <w:t>PROCESSING LICENCE APPLICATIONS</w:t>
      </w:r>
    </w:p>
    <w:p w14:paraId="70B46D4B" w14:textId="54D1CA75" w:rsidR="000872D4" w:rsidRDefault="000872D4" w:rsidP="00391D1A">
      <w:pPr>
        <w:ind w:right="-1"/>
        <w:jc w:val="both"/>
      </w:pPr>
    </w:p>
    <w:p w14:paraId="2CB68588" w14:textId="516F7DAF" w:rsidR="000872D4" w:rsidRDefault="001D24EE" w:rsidP="001D24EE">
      <w:pPr>
        <w:spacing w:after="291" w:line="264" w:lineRule="auto"/>
        <w:ind w:left="567" w:right="-1" w:hanging="567"/>
        <w:jc w:val="both"/>
      </w:pPr>
      <w:r>
        <w:rPr>
          <w:rFonts w:cs="Arial"/>
          <w:color w:val="222222"/>
        </w:rPr>
        <w:t>1</w:t>
      </w:r>
      <w:r w:rsidR="001C77E6">
        <w:rPr>
          <w:rFonts w:cs="Arial"/>
          <w:color w:val="222222"/>
        </w:rPr>
        <w:t>6</w:t>
      </w:r>
      <w:r>
        <w:rPr>
          <w:rFonts w:cs="Arial"/>
          <w:color w:val="222222"/>
        </w:rPr>
        <w:t>.1</w:t>
      </w:r>
      <w:r>
        <w:rPr>
          <w:rFonts w:cs="Arial"/>
          <w:color w:val="222222"/>
        </w:rPr>
        <w:tab/>
      </w:r>
      <w:r w:rsidR="000872D4">
        <w:rPr>
          <w:rFonts w:cs="Arial"/>
          <w:color w:val="222222"/>
        </w:rPr>
        <w:t xml:space="preserve">Following receipt of a full licence application, the </w:t>
      </w:r>
      <w:r w:rsidR="00EE62E3">
        <w:rPr>
          <w:rFonts w:cs="Arial"/>
          <w:color w:val="222222"/>
        </w:rPr>
        <w:t>C</w:t>
      </w:r>
      <w:r w:rsidR="000872D4">
        <w:rPr>
          <w:rFonts w:cs="Arial"/>
          <w:color w:val="222222"/>
        </w:rPr>
        <w:t>ouncil will take the following actions:</w:t>
      </w:r>
    </w:p>
    <w:p w14:paraId="712D8D4B" w14:textId="77777777" w:rsidR="000872D4" w:rsidRDefault="000872D4">
      <w:pPr>
        <w:numPr>
          <w:ilvl w:val="0"/>
          <w:numId w:val="3"/>
        </w:numPr>
        <w:spacing w:after="2" w:line="264" w:lineRule="auto"/>
        <w:ind w:left="1134" w:right="-1" w:hanging="567"/>
        <w:jc w:val="both"/>
      </w:pPr>
      <w:r>
        <w:rPr>
          <w:rFonts w:cs="Arial"/>
          <w:color w:val="222222"/>
        </w:rPr>
        <w:t>Check that the on-line application is complete and contains all the correct information, documentation and that the correct fee has been paid,</w:t>
      </w:r>
    </w:p>
    <w:p w14:paraId="7B925CBF" w14:textId="77777777" w:rsidR="000872D4" w:rsidRDefault="000872D4">
      <w:pPr>
        <w:numPr>
          <w:ilvl w:val="0"/>
          <w:numId w:val="3"/>
        </w:numPr>
        <w:spacing w:after="4" w:line="264" w:lineRule="auto"/>
        <w:ind w:left="1134" w:right="-1" w:hanging="567"/>
        <w:jc w:val="both"/>
      </w:pPr>
      <w:r>
        <w:rPr>
          <w:rFonts w:cs="Arial"/>
          <w:color w:val="222222"/>
        </w:rPr>
        <w:t>Where essential documentation is incorrect or missing, contact the applicant to obtain the correct documentation,</w:t>
      </w:r>
    </w:p>
    <w:p w14:paraId="38FCF7CF" w14:textId="77777777" w:rsidR="000872D4" w:rsidRDefault="000872D4">
      <w:pPr>
        <w:numPr>
          <w:ilvl w:val="0"/>
          <w:numId w:val="3"/>
        </w:numPr>
        <w:spacing w:after="11" w:line="264" w:lineRule="auto"/>
        <w:ind w:left="1134" w:right="-1" w:hanging="567"/>
        <w:jc w:val="both"/>
      </w:pPr>
      <w:r>
        <w:rPr>
          <w:rFonts w:cs="Arial"/>
          <w:color w:val="222222"/>
        </w:rPr>
        <w:t>Validate the documentation,</w:t>
      </w:r>
    </w:p>
    <w:p w14:paraId="5BBB93BE" w14:textId="77777777" w:rsidR="000872D4" w:rsidRDefault="000872D4">
      <w:pPr>
        <w:numPr>
          <w:ilvl w:val="0"/>
          <w:numId w:val="3"/>
        </w:numPr>
        <w:spacing w:after="2" w:line="264" w:lineRule="auto"/>
        <w:ind w:left="1134" w:right="-1" w:hanging="567"/>
        <w:jc w:val="both"/>
      </w:pPr>
      <w:r>
        <w:rPr>
          <w:rFonts w:cs="Arial"/>
          <w:color w:val="222222"/>
        </w:rPr>
        <w:t>Carry out Land Registry and where necessary Companies House searches or other checks to verify ownership details and interested parties,</w:t>
      </w:r>
    </w:p>
    <w:p w14:paraId="461FCE2B" w14:textId="53B06210" w:rsidR="000872D4" w:rsidRDefault="000872D4">
      <w:pPr>
        <w:numPr>
          <w:ilvl w:val="0"/>
          <w:numId w:val="3"/>
        </w:numPr>
        <w:spacing w:after="11" w:line="264" w:lineRule="auto"/>
        <w:ind w:left="1134" w:right="-1" w:hanging="567"/>
        <w:jc w:val="both"/>
      </w:pPr>
      <w:r>
        <w:rPr>
          <w:rFonts w:cs="Arial"/>
          <w:color w:val="222222"/>
        </w:rPr>
        <w:t>Carry out a fit-and-proper person check on relevant persons</w:t>
      </w:r>
      <w:r w:rsidR="00B907C4">
        <w:rPr>
          <w:rFonts w:cs="Arial"/>
          <w:color w:val="222222"/>
        </w:rPr>
        <w:t xml:space="preserve"> (see </w:t>
      </w:r>
      <w:r w:rsidR="00847C3E">
        <w:rPr>
          <w:rFonts w:cs="Arial"/>
          <w:color w:val="222222"/>
        </w:rPr>
        <w:t xml:space="preserve">Appendix </w:t>
      </w:r>
      <w:r w:rsidR="00236095">
        <w:rPr>
          <w:rFonts w:cs="Arial"/>
          <w:color w:val="222222"/>
        </w:rPr>
        <w:t>4</w:t>
      </w:r>
      <w:r w:rsidR="00847C3E">
        <w:rPr>
          <w:rFonts w:cs="Arial"/>
          <w:color w:val="222222"/>
        </w:rPr>
        <w:t>)</w:t>
      </w:r>
      <w:r>
        <w:rPr>
          <w:rFonts w:cs="Arial"/>
          <w:color w:val="222222"/>
        </w:rPr>
        <w:t>,</w:t>
      </w:r>
    </w:p>
    <w:p w14:paraId="4D3521E9" w14:textId="5DB8C797" w:rsidR="000872D4" w:rsidRPr="00016924" w:rsidRDefault="000872D4">
      <w:pPr>
        <w:numPr>
          <w:ilvl w:val="0"/>
          <w:numId w:val="3"/>
        </w:numPr>
        <w:spacing w:after="2" w:line="264" w:lineRule="auto"/>
        <w:ind w:left="1134" w:right="-1" w:hanging="567"/>
        <w:jc w:val="both"/>
      </w:pPr>
      <w:r>
        <w:rPr>
          <w:rFonts w:cs="Arial"/>
          <w:color w:val="222222"/>
        </w:rPr>
        <w:t>Determine who is the most appropriate person to be the licence holder; there can be only one licence holder for any licensable property,</w:t>
      </w:r>
    </w:p>
    <w:p w14:paraId="14CDD1B0" w14:textId="497BEA63" w:rsidR="0014639A" w:rsidRDefault="0014639A">
      <w:pPr>
        <w:numPr>
          <w:ilvl w:val="0"/>
          <w:numId w:val="3"/>
        </w:numPr>
        <w:spacing w:after="2" w:line="264" w:lineRule="auto"/>
        <w:ind w:left="1134" w:right="-1" w:hanging="567"/>
        <w:jc w:val="both"/>
      </w:pPr>
      <w:r>
        <w:rPr>
          <w:rFonts w:cs="Arial"/>
          <w:color w:val="222222"/>
        </w:rPr>
        <w:lastRenderedPageBreak/>
        <w:t>Checks on the Greater London Authority’s Rogue Landlord Checker for details of previous offences under housing law</w:t>
      </w:r>
      <w:r w:rsidR="000A45FD">
        <w:rPr>
          <w:rFonts w:cs="Arial"/>
          <w:color w:val="222222"/>
        </w:rPr>
        <w:t>,</w:t>
      </w:r>
    </w:p>
    <w:p w14:paraId="0A62BCC4" w14:textId="06BBC357" w:rsidR="000872D4" w:rsidRDefault="000872D4">
      <w:pPr>
        <w:numPr>
          <w:ilvl w:val="0"/>
          <w:numId w:val="3"/>
        </w:numPr>
        <w:spacing w:after="4" w:line="264" w:lineRule="auto"/>
        <w:ind w:left="1134" w:right="-1" w:hanging="567"/>
        <w:jc w:val="both"/>
      </w:pPr>
      <w:r>
        <w:rPr>
          <w:rFonts w:cs="Arial"/>
          <w:color w:val="222222"/>
        </w:rPr>
        <w:t xml:space="preserve">In some cases, based on a risk assessment, carry out a verification inspection of the property (see </w:t>
      </w:r>
      <w:r w:rsidR="00E8543B">
        <w:rPr>
          <w:rFonts w:cs="Arial"/>
          <w:color w:val="222222"/>
        </w:rPr>
        <w:t>section 22</w:t>
      </w:r>
      <w:r>
        <w:rPr>
          <w:rFonts w:cs="Arial"/>
          <w:color w:val="222222"/>
        </w:rPr>
        <w:t>),</w:t>
      </w:r>
    </w:p>
    <w:p w14:paraId="08F06BDF" w14:textId="77777777" w:rsidR="000872D4" w:rsidRDefault="000872D4">
      <w:pPr>
        <w:numPr>
          <w:ilvl w:val="0"/>
          <w:numId w:val="3"/>
        </w:numPr>
        <w:spacing w:after="11" w:line="264" w:lineRule="auto"/>
        <w:ind w:left="1134" w:right="-1" w:hanging="567"/>
        <w:jc w:val="both"/>
      </w:pPr>
      <w:r>
        <w:rPr>
          <w:rFonts w:cs="Arial"/>
          <w:color w:val="222222"/>
        </w:rPr>
        <w:t>Produce a draft licence including relevant licence conditions,</w:t>
      </w:r>
    </w:p>
    <w:p w14:paraId="4201BDDE" w14:textId="3CCF90BA" w:rsidR="006C5AFD" w:rsidRPr="00DA43F5" w:rsidRDefault="000872D4" w:rsidP="006C5AFD">
      <w:pPr>
        <w:pStyle w:val="legclearfix"/>
        <w:numPr>
          <w:ilvl w:val="0"/>
          <w:numId w:val="3"/>
        </w:numPr>
        <w:shd w:val="clear" w:color="auto" w:fill="FFFFFF"/>
        <w:spacing w:before="0" w:beforeAutospacing="0" w:after="0" w:afterAutospacing="0" w:line="0" w:lineRule="atLeast"/>
        <w:ind w:left="1134" w:right="-1" w:hanging="567"/>
        <w:jc w:val="both"/>
        <w:rPr>
          <w:rStyle w:val="legds"/>
          <w:rFonts w:ascii="Arial" w:hAnsi="Arial" w:cs="Arial"/>
          <w:color w:val="000000"/>
        </w:rPr>
      </w:pPr>
      <w:r w:rsidRPr="00E45F6D">
        <w:rPr>
          <w:rFonts w:ascii="Arial" w:eastAsia="Arial" w:hAnsi="Arial" w:cs="Arial"/>
          <w:color w:val="222222"/>
        </w:rPr>
        <w:t>Serve a notice of propos</w:t>
      </w:r>
      <w:r w:rsidRPr="00E45F6D">
        <w:rPr>
          <w:rFonts w:ascii="Arial" w:hAnsi="Arial" w:cs="Arial"/>
          <w:color w:val="222222"/>
        </w:rPr>
        <w:t>ed licence</w:t>
      </w:r>
      <w:r w:rsidRPr="00E45F6D">
        <w:rPr>
          <w:rFonts w:ascii="Arial" w:eastAsia="Arial" w:hAnsi="Arial" w:cs="Arial"/>
          <w:color w:val="222222"/>
        </w:rPr>
        <w:t xml:space="preserve"> with a</w:t>
      </w:r>
      <w:r w:rsidRPr="00E45F6D">
        <w:rPr>
          <w:rFonts w:ascii="Arial" w:hAnsi="Arial" w:cs="Arial"/>
          <w:color w:val="222222"/>
        </w:rPr>
        <w:t xml:space="preserve"> </w:t>
      </w:r>
      <w:r w:rsidRPr="00E45F6D">
        <w:rPr>
          <w:rFonts w:ascii="Arial" w:eastAsia="Arial" w:hAnsi="Arial" w:cs="Arial"/>
          <w:color w:val="222222"/>
        </w:rPr>
        <w:t xml:space="preserve">draft </w:t>
      </w:r>
      <w:r w:rsidRPr="00E45F6D">
        <w:rPr>
          <w:rFonts w:ascii="Arial" w:hAnsi="Arial" w:cs="Arial"/>
          <w:color w:val="222222"/>
        </w:rPr>
        <w:t xml:space="preserve">copy of the </w:t>
      </w:r>
      <w:r w:rsidRPr="00E45F6D">
        <w:rPr>
          <w:rFonts w:ascii="Arial" w:eastAsia="Arial" w:hAnsi="Arial" w:cs="Arial"/>
          <w:color w:val="222222"/>
        </w:rPr>
        <w:t xml:space="preserve">licence </w:t>
      </w:r>
      <w:r w:rsidR="00986F8F" w:rsidRPr="00E45F6D">
        <w:rPr>
          <w:rFonts w:ascii="Arial" w:hAnsi="Arial" w:cs="Arial"/>
          <w:color w:val="222222"/>
        </w:rPr>
        <w:t>on relevant</w:t>
      </w:r>
      <w:r w:rsidRPr="00E45F6D">
        <w:rPr>
          <w:rFonts w:ascii="Arial" w:eastAsia="Arial" w:hAnsi="Arial" w:cs="Arial"/>
          <w:color w:val="222222"/>
        </w:rPr>
        <w:t xml:space="preserve"> persons</w:t>
      </w:r>
      <w:r w:rsidR="00847C3E">
        <w:rPr>
          <w:rFonts w:ascii="Arial" w:eastAsia="Arial" w:hAnsi="Arial" w:cs="Arial"/>
          <w:color w:val="222222"/>
        </w:rPr>
        <w:t xml:space="preserve"> (see Appendix </w:t>
      </w:r>
      <w:r w:rsidR="00236095">
        <w:rPr>
          <w:rFonts w:ascii="Arial" w:eastAsia="Arial" w:hAnsi="Arial" w:cs="Arial"/>
          <w:color w:val="222222"/>
        </w:rPr>
        <w:t>4</w:t>
      </w:r>
      <w:r w:rsidR="00847C3E">
        <w:rPr>
          <w:rFonts w:ascii="Arial" w:eastAsia="Arial" w:hAnsi="Arial" w:cs="Arial"/>
          <w:color w:val="222222"/>
        </w:rPr>
        <w:t>)</w:t>
      </w:r>
      <w:r w:rsidR="00E45F6D" w:rsidRPr="00E45F6D">
        <w:rPr>
          <w:rFonts w:ascii="Arial" w:hAnsi="Arial" w:cs="Arial"/>
          <w:color w:val="222222"/>
        </w:rPr>
        <w:t>. The</w:t>
      </w:r>
      <w:r w:rsidR="00986F8F" w:rsidRPr="00E45F6D">
        <w:rPr>
          <w:rFonts w:ascii="Arial" w:eastAsia="Arial" w:hAnsi="Arial" w:cs="Arial"/>
          <w:color w:val="222222"/>
        </w:rPr>
        <w:t xml:space="preserve"> </w:t>
      </w:r>
      <w:r w:rsidR="00986F8F" w:rsidRPr="00E45F6D">
        <w:rPr>
          <w:rFonts w:ascii="Arial" w:hAnsi="Arial" w:cs="Arial"/>
          <w:color w:val="222222"/>
        </w:rPr>
        <w:t>draft</w:t>
      </w:r>
      <w:r w:rsidR="00986F8F" w:rsidRPr="00E45F6D">
        <w:rPr>
          <w:rFonts w:ascii="Arial" w:eastAsia="Arial" w:hAnsi="Arial" w:cs="Arial"/>
          <w:color w:val="222222"/>
        </w:rPr>
        <w:t xml:space="preserve"> licence will </w:t>
      </w:r>
      <w:r w:rsidR="00986F8F" w:rsidRPr="00E45F6D">
        <w:rPr>
          <w:rFonts w:ascii="Arial" w:hAnsi="Arial" w:cs="Arial"/>
          <w:color w:val="222222"/>
        </w:rPr>
        <w:t>contain</w:t>
      </w:r>
      <w:r w:rsidR="00986F8F" w:rsidRPr="00E45F6D">
        <w:rPr>
          <w:rFonts w:ascii="Arial" w:eastAsia="Arial" w:hAnsi="Arial" w:cs="Arial"/>
          <w:color w:val="222222"/>
        </w:rPr>
        <w:t xml:space="preserve"> </w:t>
      </w:r>
      <w:r w:rsidR="00E45F6D" w:rsidRPr="00E45F6D">
        <w:rPr>
          <w:rStyle w:val="legds"/>
          <w:rFonts w:ascii="Arial" w:hAnsi="Arial" w:cs="Arial"/>
          <w:color w:val="000000"/>
        </w:rPr>
        <w:t xml:space="preserve">the reasons for granting the licence, the main terms of the licence including </w:t>
      </w:r>
      <w:r w:rsidR="00986F8F" w:rsidRPr="00E45F6D">
        <w:rPr>
          <w:rFonts w:ascii="Arial" w:eastAsia="Arial" w:hAnsi="Arial" w:cs="Arial"/>
          <w:color w:val="222222"/>
        </w:rPr>
        <w:t xml:space="preserve">the </w:t>
      </w:r>
      <w:r w:rsidR="00986F8F" w:rsidRPr="00E45F6D">
        <w:rPr>
          <w:rFonts w:ascii="Arial" w:hAnsi="Arial" w:cs="Arial"/>
          <w:color w:val="222222"/>
        </w:rPr>
        <w:t>proposed</w:t>
      </w:r>
      <w:r w:rsidR="00986F8F" w:rsidRPr="00E45F6D">
        <w:rPr>
          <w:rFonts w:ascii="Arial" w:eastAsia="Arial" w:hAnsi="Arial" w:cs="Arial"/>
          <w:color w:val="222222"/>
        </w:rPr>
        <w:t xml:space="preserve"> licence conditions</w:t>
      </w:r>
      <w:r w:rsidR="00E45F6D" w:rsidRPr="00E45F6D">
        <w:rPr>
          <w:rFonts w:ascii="Arial" w:eastAsia="Arial" w:hAnsi="Arial" w:cs="Arial"/>
          <w:color w:val="222222"/>
        </w:rPr>
        <w:t xml:space="preserve"> and will </w:t>
      </w:r>
      <w:r w:rsidR="00295E09">
        <w:rPr>
          <w:rFonts w:ascii="Arial" w:eastAsia="Arial" w:hAnsi="Arial" w:cs="Arial"/>
          <w:color w:val="222222"/>
        </w:rPr>
        <w:t>set out details of a</w:t>
      </w:r>
      <w:r w:rsidR="00E45F6D" w:rsidRPr="00E45F6D">
        <w:rPr>
          <w:rStyle w:val="legds"/>
          <w:rFonts w:ascii="Arial" w:hAnsi="Arial" w:cs="Arial"/>
          <w:color w:val="000000"/>
        </w:rPr>
        <w:t xml:space="preserve"> </w:t>
      </w:r>
      <w:r w:rsidR="0023659D">
        <w:rPr>
          <w:rStyle w:val="legds"/>
          <w:rFonts w:ascii="Arial" w:hAnsi="Arial" w:cs="Arial"/>
          <w:color w:val="000000"/>
        </w:rPr>
        <w:t>21</w:t>
      </w:r>
      <w:r w:rsidR="00295E09">
        <w:rPr>
          <w:rStyle w:val="legds"/>
          <w:rFonts w:ascii="Arial" w:hAnsi="Arial" w:cs="Arial"/>
          <w:color w:val="000000"/>
        </w:rPr>
        <w:t xml:space="preserve">-day </w:t>
      </w:r>
      <w:r w:rsidR="00E45F6D" w:rsidRPr="00E45F6D">
        <w:rPr>
          <w:rStyle w:val="legds"/>
          <w:rFonts w:ascii="Arial" w:hAnsi="Arial" w:cs="Arial"/>
          <w:color w:val="000000"/>
        </w:rPr>
        <w:t>consultation period.</w:t>
      </w:r>
    </w:p>
    <w:p w14:paraId="27768CF8" w14:textId="77777777" w:rsidR="00EB36DE" w:rsidRDefault="00EB36DE" w:rsidP="00157A0E">
      <w:pPr>
        <w:pStyle w:val="legclearfix"/>
        <w:shd w:val="clear" w:color="auto" w:fill="FFFFFF"/>
        <w:spacing w:before="0" w:beforeAutospacing="0" w:after="0" w:afterAutospacing="0" w:line="0" w:lineRule="atLeast"/>
        <w:jc w:val="both"/>
        <w:rPr>
          <w:rFonts w:ascii="Arial" w:hAnsi="Arial" w:cs="Arial"/>
          <w:b/>
          <w:bCs/>
        </w:rPr>
      </w:pPr>
    </w:p>
    <w:p w14:paraId="0E2783D5" w14:textId="515FE304" w:rsidR="00986F8F" w:rsidRPr="001D24EE" w:rsidRDefault="001D24EE" w:rsidP="001D24EE">
      <w:pPr>
        <w:pStyle w:val="legclearfix"/>
        <w:shd w:val="clear" w:color="auto" w:fill="FFFFFF"/>
        <w:spacing w:before="0" w:beforeAutospacing="0" w:after="0" w:afterAutospacing="0" w:line="0" w:lineRule="atLeast"/>
        <w:ind w:left="567" w:hanging="567"/>
        <w:jc w:val="both"/>
        <w:rPr>
          <w:rFonts w:ascii="Arial" w:hAnsi="Arial" w:cs="Arial"/>
          <w:b/>
          <w:bCs/>
          <w:color w:val="000000"/>
          <w:sz w:val="28"/>
          <w:szCs w:val="28"/>
        </w:rPr>
      </w:pPr>
      <w:r w:rsidRPr="001D24EE">
        <w:rPr>
          <w:rFonts w:ascii="Arial" w:hAnsi="Arial" w:cs="Arial"/>
          <w:b/>
          <w:bCs/>
        </w:rPr>
        <w:t>1</w:t>
      </w:r>
      <w:r w:rsidR="004E35B2">
        <w:rPr>
          <w:rFonts w:ascii="Arial" w:hAnsi="Arial" w:cs="Arial"/>
          <w:b/>
          <w:bCs/>
        </w:rPr>
        <w:t>7</w:t>
      </w:r>
      <w:r w:rsidRPr="001D24EE">
        <w:rPr>
          <w:rFonts w:ascii="Arial" w:hAnsi="Arial" w:cs="Arial"/>
          <w:b/>
          <w:bCs/>
        </w:rPr>
        <w:t>.</w:t>
      </w:r>
      <w:r>
        <w:rPr>
          <w:rFonts w:ascii="Arial" w:hAnsi="Arial" w:cs="Arial"/>
          <w:b/>
          <w:bCs/>
        </w:rPr>
        <w:tab/>
      </w:r>
      <w:r w:rsidR="00FE0CC6" w:rsidRPr="001D24EE">
        <w:rPr>
          <w:rFonts w:ascii="Arial" w:hAnsi="Arial" w:cs="Arial"/>
          <w:b/>
          <w:bCs/>
        </w:rPr>
        <w:t xml:space="preserve">GRANT OF LICENCE </w:t>
      </w:r>
    </w:p>
    <w:p w14:paraId="3014BA00" w14:textId="77777777" w:rsidR="00157A0E" w:rsidRDefault="00157A0E" w:rsidP="00157A0E">
      <w:pPr>
        <w:spacing w:line="264" w:lineRule="auto"/>
        <w:jc w:val="both"/>
        <w:rPr>
          <w:rFonts w:cs="Arial"/>
          <w:color w:val="222222"/>
        </w:rPr>
      </w:pPr>
    </w:p>
    <w:p w14:paraId="66CBC4E9" w14:textId="11FDF14C" w:rsidR="00986F8F" w:rsidRDefault="001D24EE" w:rsidP="001D24EE">
      <w:pPr>
        <w:spacing w:line="264" w:lineRule="auto"/>
        <w:ind w:left="567" w:hanging="567"/>
        <w:jc w:val="both"/>
        <w:rPr>
          <w:rFonts w:cs="Arial"/>
          <w:color w:val="222222"/>
        </w:rPr>
      </w:pPr>
      <w:r>
        <w:rPr>
          <w:rFonts w:cs="Arial"/>
          <w:color w:val="222222"/>
        </w:rPr>
        <w:t>1</w:t>
      </w:r>
      <w:r w:rsidR="004E35B2">
        <w:rPr>
          <w:rFonts w:cs="Arial"/>
          <w:color w:val="222222"/>
        </w:rPr>
        <w:t>7</w:t>
      </w:r>
      <w:r>
        <w:rPr>
          <w:rFonts w:cs="Arial"/>
          <w:color w:val="222222"/>
        </w:rPr>
        <w:t>.1</w:t>
      </w:r>
      <w:r>
        <w:rPr>
          <w:rFonts w:cs="Arial"/>
          <w:color w:val="222222"/>
        </w:rPr>
        <w:tab/>
      </w:r>
      <w:r w:rsidR="000A45FD">
        <w:rPr>
          <w:rFonts w:cs="Arial"/>
          <w:color w:val="222222"/>
        </w:rPr>
        <w:t>During the</w:t>
      </w:r>
      <w:r w:rsidR="00986F8F">
        <w:rPr>
          <w:rFonts w:cs="Arial"/>
          <w:color w:val="222222"/>
        </w:rPr>
        <w:t xml:space="preserve"> </w:t>
      </w:r>
      <w:r w:rsidR="000A45FD">
        <w:rPr>
          <w:rFonts w:cs="Arial"/>
          <w:color w:val="222222"/>
        </w:rPr>
        <w:t>21</w:t>
      </w:r>
      <w:r w:rsidR="00986F8F">
        <w:rPr>
          <w:rFonts w:cs="Arial"/>
          <w:color w:val="222222"/>
        </w:rPr>
        <w:t>-day consultation period a relevant person can make representation</w:t>
      </w:r>
      <w:r w:rsidR="00D01F3C">
        <w:rPr>
          <w:rFonts w:cs="Arial"/>
          <w:color w:val="222222"/>
        </w:rPr>
        <w:t xml:space="preserve"> regarding</w:t>
      </w:r>
      <w:r w:rsidR="00986F8F">
        <w:rPr>
          <w:rFonts w:cs="Arial"/>
          <w:color w:val="222222"/>
        </w:rPr>
        <w:t xml:space="preserve"> the proposal to the </w:t>
      </w:r>
      <w:r w:rsidR="00C94086">
        <w:rPr>
          <w:rFonts w:cs="Arial"/>
          <w:color w:val="222222"/>
        </w:rPr>
        <w:t>C</w:t>
      </w:r>
      <w:r w:rsidR="00986F8F">
        <w:rPr>
          <w:rFonts w:cs="Arial"/>
          <w:color w:val="222222"/>
        </w:rPr>
        <w:t>ouncil</w:t>
      </w:r>
      <w:r w:rsidR="00D01F3C">
        <w:rPr>
          <w:rFonts w:cs="Arial"/>
          <w:color w:val="222222"/>
        </w:rPr>
        <w:t>. A representation</w:t>
      </w:r>
      <w:r w:rsidR="00986F8F">
        <w:rPr>
          <w:rFonts w:cs="Arial"/>
          <w:color w:val="222222"/>
        </w:rPr>
        <w:t xml:space="preserve"> may be upheld or refused in part or in full.</w:t>
      </w:r>
    </w:p>
    <w:p w14:paraId="11458969" w14:textId="77777777" w:rsidR="00157A0E" w:rsidRDefault="00157A0E" w:rsidP="000A45FD">
      <w:pPr>
        <w:spacing w:line="264" w:lineRule="auto"/>
        <w:ind w:left="567" w:hanging="567"/>
        <w:jc w:val="both"/>
      </w:pPr>
    </w:p>
    <w:p w14:paraId="324E05D2" w14:textId="3371EE8F" w:rsidR="00986F8F" w:rsidRPr="00295E09" w:rsidRDefault="000A45FD" w:rsidP="000A45FD">
      <w:pPr>
        <w:ind w:left="567" w:hanging="567"/>
        <w:jc w:val="both"/>
      </w:pPr>
      <w:r>
        <w:rPr>
          <w:rFonts w:cs="Arial"/>
          <w:color w:val="222222"/>
        </w:rPr>
        <w:t>1</w:t>
      </w:r>
      <w:r w:rsidR="004E35B2">
        <w:rPr>
          <w:rFonts w:cs="Arial"/>
          <w:color w:val="222222"/>
        </w:rPr>
        <w:t>7</w:t>
      </w:r>
      <w:r>
        <w:rPr>
          <w:rFonts w:cs="Arial"/>
          <w:color w:val="222222"/>
        </w:rPr>
        <w:t>.2</w:t>
      </w:r>
      <w:r>
        <w:rPr>
          <w:rFonts w:cs="Arial"/>
          <w:color w:val="222222"/>
        </w:rPr>
        <w:tab/>
      </w:r>
      <w:r w:rsidR="003B1B20">
        <w:rPr>
          <w:rFonts w:cs="Arial"/>
          <w:color w:val="222222"/>
        </w:rPr>
        <w:t>At the end of the consultation period, i</w:t>
      </w:r>
      <w:r w:rsidR="00986F8F" w:rsidRPr="00295E09">
        <w:rPr>
          <w:rFonts w:cs="Arial"/>
          <w:color w:val="222222"/>
        </w:rPr>
        <w:t xml:space="preserve">f no representation </w:t>
      </w:r>
      <w:r w:rsidR="003B1B20">
        <w:rPr>
          <w:rFonts w:cs="Arial"/>
          <w:color w:val="222222"/>
        </w:rPr>
        <w:t>has been made</w:t>
      </w:r>
      <w:r w:rsidR="00986F8F" w:rsidRPr="00295E09">
        <w:rPr>
          <w:rFonts w:cs="Arial"/>
          <w:color w:val="222222"/>
        </w:rPr>
        <w:t xml:space="preserve">, the </w:t>
      </w:r>
      <w:r w:rsidR="00C94086">
        <w:rPr>
          <w:rFonts w:cs="Arial"/>
          <w:color w:val="222222"/>
        </w:rPr>
        <w:t>C</w:t>
      </w:r>
      <w:r w:rsidR="00986F8F" w:rsidRPr="00295E09">
        <w:rPr>
          <w:rFonts w:cs="Arial"/>
          <w:color w:val="222222"/>
        </w:rPr>
        <w:t xml:space="preserve">ouncil </w:t>
      </w:r>
      <w:r w:rsidR="003B1B20">
        <w:rPr>
          <w:rFonts w:cs="Arial"/>
          <w:color w:val="222222"/>
        </w:rPr>
        <w:t>may make a decision to</w:t>
      </w:r>
      <w:r w:rsidR="00986F8F" w:rsidRPr="00295E09">
        <w:rPr>
          <w:rFonts w:cs="Arial"/>
          <w:color w:val="222222"/>
        </w:rPr>
        <w:t xml:space="preserve"> </w:t>
      </w:r>
      <w:r w:rsidR="003B1B20">
        <w:rPr>
          <w:rFonts w:cs="Arial"/>
          <w:color w:val="222222"/>
        </w:rPr>
        <w:t>grant</w:t>
      </w:r>
      <w:r w:rsidR="00986F8F" w:rsidRPr="00295E09">
        <w:rPr>
          <w:rFonts w:cs="Arial"/>
          <w:color w:val="222222"/>
        </w:rPr>
        <w:t xml:space="preserve"> a final licence</w:t>
      </w:r>
      <w:r w:rsidR="00D05806">
        <w:rPr>
          <w:rFonts w:cs="Arial"/>
          <w:color w:val="222222"/>
        </w:rPr>
        <w:t>. If so</w:t>
      </w:r>
      <w:r w:rsidR="003B1B20">
        <w:rPr>
          <w:rFonts w:cs="Arial"/>
          <w:color w:val="222222"/>
        </w:rPr>
        <w:t>, within seven days of th</w:t>
      </w:r>
      <w:r w:rsidR="00D05806">
        <w:rPr>
          <w:rFonts w:cs="Arial"/>
          <w:color w:val="222222"/>
        </w:rPr>
        <w:t>at</w:t>
      </w:r>
      <w:r w:rsidR="003B1B20">
        <w:rPr>
          <w:rFonts w:cs="Arial"/>
          <w:color w:val="222222"/>
        </w:rPr>
        <w:t xml:space="preserve"> decision, </w:t>
      </w:r>
      <w:r w:rsidR="00D05806">
        <w:rPr>
          <w:rFonts w:cs="Arial"/>
          <w:color w:val="222222"/>
        </w:rPr>
        <w:t xml:space="preserve">the </w:t>
      </w:r>
      <w:r w:rsidR="00C94086">
        <w:rPr>
          <w:rFonts w:cs="Arial"/>
          <w:color w:val="222222"/>
        </w:rPr>
        <w:t>C</w:t>
      </w:r>
      <w:r w:rsidR="00D05806">
        <w:rPr>
          <w:rFonts w:cs="Arial"/>
          <w:color w:val="222222"/>
        </w:rPr>
        <w:t xml:space="preserve">ouncil will </w:t>
      </w:r>
      <w:r w:rsidR="003B1B20">
        <w:rPr>
          <w:rFonts w:cs="Arial"/>
          <w:color w:val="222222"/>
        </w:rPr>
        <w:t xml:space="preserve">serve a copy of </w:t>
      </w:r>
      <w:r>
        <w:rPr>
          <w:rFonts w:cs="Arial"/>
          <w:color w:val="222222"/>
        </w:rPr>
        <w:t>the final</w:t>
      </w:r>
      <w:r w:rsidR="003B1B20">
        <w:rPr>
          <w:rFonts w:cs="Arial"/>
          <w:color w:val="222222"/>
        </w:rPr>
        <w:t xml:space="preserve"> licence on relevant persons </w:t>
      </w:r>
      <w:r w:rsidR="00986F8F" w:rsidRPr="00295E09">
        <w:rPr>
          <w:rFonts w:cs="Arial"/>
          <w:color w:val="222222"/>
        </w:rPr>
        <w:t xml:space="preserve">with a notice stating the reasons for </w:t>
      </w:r>
      <w:r w:rsidR="003B1B20">
        <w:rPr>
          <w:rFonts w:cs="Arial"/>
          <w:color w:val="222222"/>
        </w:rPr>
        <w:t>the decision, and</w:t>
      </w:r>
      <w:r w:rsidR="00986F8F" w:rsidRPr="00295E09">
        <w:rPr>
          <w:rFonts w:cs="Arial"/>
          <w:color w:val="222222"/>
        </w:rPr>
        <w:t xml:space="preserve"> </w:t>
      </w:r>
      <w:r>
        <w:rPr>
          <w:rFonts w:cs="Arial"/>
          <w:color w:val="222222"/>
        </w:rPr>
        <w:t xml:space="preserve">their </w:t>
      </w:r>
      <w:r w:rsidR="00986F8F" w:rsidRPr="00295E09">
        <w:rPr>
          <w:rFonts w:cs="Arial"/>
          <w:color w:val="222222"/>
        </w:rPr>
        <w:t xml:space="preserve">rights and procedures for </w:t>
      </w:r>
      <w:r w:rsidR="003B1B20">
        <w:rPr>
          <w:rFonts w:cs="Arial"/>
          <w:color w:val="222222"/>
        </w:rPr>
        <w:t xml:space="preserve">an </w:t>
      </w:r>
      <w:r w:rsidR="00986F8F" w:rsidRPr="00295E09">
        <w:rPr>
          <w:rFonts w:cs="Arial"/>
          <w:color w:val="222222"/>
        </w:rPr>
        <w:t>appeal to the First Tier Tribunal (FTT).</w:t>
      </w:r>
    </w:p>
    <w:p w14:paraId="0569C10F" w14:textId="77777777" w:rsidR="000A45FD" w:rsidRPr="000A45FD" w:rsidRDefault="000A45FD" w:rsidP="000A45FD">
      <w:pPr>
        <w:ind w:left="1134"/>
        <w:jc w:val="both"/>
      </w:pPr>
    </w:p>
    <w:p w14:paraId="07D84A73" w14:textId="04559BE9" w:rsidR="00295E09" w:rsidRDefault="000A45FD" w:rsidP="000A45FD">
      <w:pPr>
        <w:ind w:left="567" w:hanging="567"/>
        <w:jc w:val="both"/>
        <w:rPr>
          <w:rFonts w:cs="Arial"/>
          <w:color w:val="222222"/>
        </w:rPr>
      </w:pPr>
      <w:r>
        <w:rPr>
          <w:rFonts w:cs="Arial"/>
          <w:color w:val="222222"/>
        </w:rPr>
        <w:t>1</w:t>
      </w:r>
      <w:r w:rsidR="004E35B2">
        <w:rPr>
          <w:rFonts w:cs="Arial"/>
          <w:color w:val="222222"/>
        </w:rPr>
        <w:t>7</w:t>
      </w:r>
      <w:r>
        <w:rPr>
          <w:rFonts w:cs="Arial"/>
          <w:color w:val="222222"/>
        </w:rPr>
        <w:t>.3</w:t>
      </w:r>
      <w:r>
        <w:rPr>
          <w:rFonts w:cs="Arial"/>
          <w:color w:val="222222"/>
        </w:rPr>
        <w:tab/>
      </w:r>
      <w:r w:rsidR="00295E09" w:rsidRPr="00295E09">
        <w:rPr>
          <w:rFonts w:cs="Arial"/>
          <w:color w:val="222222"/>
        </w:rPr>
        <w:t xml:space="preserve">If representations are made which result in the </w:t>
      </w:r>
      <w:r w:rsidR="00C94086">
        <w:rPr>
          <w:rFonts w:cs="Arial"/>
          <w:color w:val="222222"/>
        </w:rPr>
        <w:t>C</w:t>
      </w:r>
      <w:r w:rsidR="00295E09" w:rsidRPr="00295E09">
        <w:rPr>
          <w:rFonts w:cs="Arial"/>
          <w:color w:val="222222"/>
        </w:rPr>
        <w:t xml:space="preserve">ouncil </w:t>
      </w:r>
      <w:r w:rsidR="005D7034">
        <w:rPr>
          <w:rFonts w:cs="Arial"/>
          <w:color w:val="222222"/>
        </w:rPr>
        <w:t>making</w:t>
      </w:r>
      <w:r w:rsidR="00280E32" w:rsidRPr="00280E32">
        <w:rPr>
          <w:rFonts w:cs="Arial"/>
          <w:color w:val="222222"/>
        </w:rPr>
        <w:t xml:space="preserve"> </w:t>
      </w:r>
      <w:r w:rsidR="00AA4543">
        <w:rPr>
          <w:rFonts w:cs="Arial"/>
          <w:color w:val="222222"/>
        </w:rPr>
        <w:t xml:space="preserve">a </w:t>
      </w:r>
      <w:r w:rsidR="003475FC">
        <w:rPr>
          <w:rFonts w:cs="Arial"/>
          <w:color w:val="222222"/>
        </w:rPr>
        <w:t>decision to modify the licence</w:t>
      </w:r>
      <w:r w:rsidR="00295E09" w:rsidRPr="00295E09">
        <w:rPr>
          <w:rFonts w:cs="Arial"/>
          <w:color w:val="222222"/>
        </w:rPr>
        <w:t xml:space="preserve">, a notice </w:t>
      </w:r>
      <w:r>
        <w:rPr>
          <w:rFonts w:cs="Arial"/>
          <w:color w:val="222222"/>
        </w:rPr>
        <w:t>of the modified</w:t>
      </w:r>
      <w:r w:rsidR="00295E09" w:rsidRPr="00295E09">
        <w:rPr>
          <w:rFonts w:cs="Arial"/>
          <w:color w:val="222222"/>
        </w:rPr>
        <w:t xml:space="preserve"> proposed licence will be served </w:t>
      </w:r>
      <w:r w:rsidR="00957BA4" w:rsidRPr="00295E09">
        <w:rPr>
          <w:rFonts w:cs="Arial"/>
          <w:color w:val="222222"/>
        </w:rPr>
        <w:t>on relevant persons</w:t>
      </w:r>
      <w:r w:rsidR="00957BA4">
        <w:rPr>
          <w:rFonts w:cs="Arial"/>
          <w:color w:val="222222"/>
        </w:rPr>
        <w:t xml:space="preserve"> </w:t>
      </w:r>
      <w:r w:rsidR="00C94086">
        <w:rPr>
          <w:rFonts w:cs="Arial"/>
          <w:color w:val="222222"/>
        </w:rPr>
        <w:t>within seven days of that decision</w:t>
      </w:r>
      <w:r w:rsidR="00CE2679">
        <w:rPr>
          <w:rFonts w:cs="Arial"/>
          <w:color w:val="222222"/>
        </w:rPr>
        <w:t>. This will</w:t>
      </w:r>
      <w:r w:rsidR="00CE2679" w:rsidRPr="00295E09">
        <w:rPr>
          <w:rFonts w:cs="Arial"/>
          <w:color w:val="222222"/>
        </w:rPr>
        <w:t xml:space="preserve"> set</w:t>
      </w:r>
      <w:r w:rsidR="00295E09" w:rsidRPr="00295E09">
        <w:rPr>
          <w:rFonts w:cs="Arial"/>
          <w:color w:val="222222"/>
        </w:rPr>
        <w:t xml:space="preserve"> out </w:t>
      </w:r>
      <w:r w:rsidR="00295E09" w:rsidRPr="00295E09">
        <w:rPr>
          <w:rStyle w:val="legds"/>
          <w:rFonts w:cs="Arial"/>
          <w:color w:val="000000"/>
        </w:rPr>
        <w:t>the proposed modifications,</w:t>
      </w:r>
      <w:r w:rsidR="00295E09" w:rsidRPr="00295E09">
        <w:rPr>
          <w:rFonts w:cs="Arial"/>
          <w:color w:val="000000"/>
        </w:rPr>
        <w:t xml:space="preserve"> </w:t>
      </w:r>
      <w:r w:rsidR="00295E09" w:rsidRPr="00295E09">
        <w:rPr>
          <w:rStyle w:val="legds"/>
          <w:rFonts w:cs="Arial"/>
          <w:color w:val="000000"/>
        </w:rPr>
        <w:t xml:space="preserve">the reasons for them, </w:t>
      </w:r>
      <w:r>
        <w:rPr>
          <w:rStyle w:val="legds"/>
          <w:rFonts w:cs="Arial"/>
          <w:color w:val="000000"/>
        </w:rPr>
        <w:t>details of</w:t>
      </w:r>
      <w:r w:rsidR="00295E09" w:rsidRPr="00295E09">
        <w:rPr>
          <w:rStyle w:val="legds"/>
          <w:rFonts w:cs="Arial"/>
          <w:color w:val="000000"/>
        </w:rPr>
        <w:t xml:space="preserve"> a final consultation </w:t>
      </w:r>
      <w:r>
        <w:rPr>
          <w:rStyle w:val="legds"/>
          <w:rFonts w:cs="Arial"/>
          <w:color w:val="000000"/>
        </w:rPr>
        <w:t xml:space="preserve">period, </w:t>
      </w:r>
      <w:r w:rsidR="00295E09" w:rsidRPr="00295E09">
        <w:rPr>
          <w:rStyle w:val="legds"/>
          <w:rFonts w:cs="Arial"/>
          <w:color w:val="000000"/>
        </w:rPr>
        <w:t>and</w:t>
      </w:r>
      <w:r w:rsidR="00295E09" w:rsidRPr="00295E09">
        <w:rPr>
          <w:rFonts w:cs="Arial"/>
          <w:color w:val="222222"/>
        </w:rPr>
        <w:t xml:space="preserve"> rights and procedures for an appeal to the First Tier Tribunal (FTT).</w:t>
      </w:r>
    </w:p>
    <w:p w14:paraId="075EE6A4" w14:textId="77777777" w:rsidR="00FE7EB7" w:rsidRPr="00295E09" w:rsidRDefault="00FE7EB7" w:rsidP="000A45FD">
      <w:pPr>
        <w:ind w:left="567" w:hanging="567"/>
        <w:jc w:val="both"/>
      </w:pPr>
    </w:p>
    <w:p w14:paraId="764227B2" w14:textId="75319D3A" w:rsidR="00986F8F" w:rsidRPr="003C6CE3" w:rsidRDefault="00FE7EB7" w:rsidP="7E316EC1">
      <w:pPr>
        <w:ind w:left="567" w:hanging="567"/>
        <w:jc w:val="both"/>
        <w:rPr>
          <w:rFonts w:cs="Arial"/>
          <w:color w:val="222222"/>
        </w:rPr>
      </w:pPr>
      <w:r w:rsidRPr="7E316EC1">
        <w:rPr>
          <w:rFonts w:cs="Arial"/>
          <w:color w:val="222222"/>
        </w:rPr>
        <w:t>1</w:t>
      </w:r>
      <w:r w:rsidR="004E35B2" w:rsidRPr="7E316EC1">
        <w:rPr>
          <w:rFonts w:cs="Arial"/>
          <w:color w:val="222222"/>
        </w:rPr>
        <w:t>7</w:t>
      </w:r>
      <w:r w:rsidRPr="7E316EC1">
        <w:rPr>
          <w:rFonts w:cs="Arial"/>
          <w:color w:val="222222"/>
        </w:rPr>
        <w:t>.4</w:t>
      </w:r>
      <w:r>
        <w:tab/>
      </w:r>
      <w:r w:rsidR="00986F8F" w:rsidRPr="003C6CE3">
        <w:rPr>
          <w:rFonts w:cs="Arial"/>
          <w:color w:val="222222"/>
        </w:rPr>
        <w:t>If an appeal is lodged at the FTT, the licence does not become operative until the appeals process</w:t>
      </w:r>
      <w:r w:rsidR="00D01F3C" w:rsidRPr="003C6CE3">
        <w:rPr>
          <w:rFonts w:cs="Arial"/>
          <w:color w:val="222222"/>
        </w:rPr>
        <w:t>, as set out in the final notice,</w:t>
      </w:r>
      <w:r w:rsidR="00986F8F" w:rsidRPr="003C6CE3">
        <w:rPr>
          <w:rFonts w:cs="Arial"/>
          <w:color w:val="222222"/>
        </w:rPr>
        <w:t xml:space="preserve"> has been exhausted.</w:t>
      </w:r>
    </w:p>
    <w:p w14:paraId="11D3C3A9" w14:textId="3FD10C21" w:rsidR="000149C8" w:rsidRDefault="000149C8" w:rsidP="00302475">
      <w:pPr>
        <w:pStyle w:val="ListParagraph"/>
        <w:jc w:val="both"/>
      </w:pPr>
    </w:p>
    <w:p w14:paraId="0AADA0F7" w14:textId="22F61323" w:rsidR="003E0796" w:rsidRDefault="001D24EE" w:rsidP="00302475">
      <w:pPr>
        <w:ind w:left="567" w:hanging="577"/>
        <w:jc w:val="both"/>
      </w:pPr>
      <w:r>
        <w:t>1</w:t>
      </w:r>
      <w:r w:rsidR="004E35B2">
        <w:t>7</w:t>
      </w:r>
      <w:r>
        <w:t>.</w:t>
      </w:r>
      <w:r w:rsidR="00FE7EB7">
        <w:t>5</w:t>
      </w:r>
      <w:r>
        <w:tab/>
      </w:r>
      <w:r w:rsidR="000153A7">
        <w:t xml:space="preserve">Where two or more individuals are the joint landlords of a property, </w:t>
      </w:r>
      <w:r w:rsidR="003E0796">
        <w:t>then one of those persons should agree to be the licence holder as there cannot be more than one licence holder.</w:t>
      </w:r>
    </w:p>
    <w:p w14:paraId="5548F6C9" w14:textId="77777777" w:rsidR="00FA71D4" w:rsidRDefault="00FA71D4" w:rsidP="00302475">
      <w:pPr>
        <w:ind w:left="567" w:hanging="577"/>
        <w:jc w:val="both"/>
      </w:pPr>
    </w:p>
    <w:p w14:paraId="67B3C511" w14:textId="3AE737FB" w:rsidR="00910D4D" w:rsidRDefault="001D24EE" w:rsidP="009D7761">
      <w:pPr>
        <w:pStyle w:val="Heading2"/>
        <w:spacing w:before="0" w:after="0" w:line="256" w:lineRule="auto"/>
        <w:ind w:left="567" w:hanging="567"/>
        <w:jc w:val="both"/>
        <w:rPr>
          <w:rFonts w:ascii="Arial" w:hAnsi="Arial" w:cs="Arial"/>
          <w:i w:val="0"/>
          <w:iCs w:val="0"/>
          <w:sz w:val="24"/>
          <w:szCs w:val="24"/>
        </w:rPr>
      </w:pPr>
      <w:r>
        <w:rPr>
          <w:rFonts w:ascii="Arial" w:hAnsi="Arial" w:cs="Arial"/>
          <w:i w:val="0"/>
          <w:iCs w:val="0"/>
          <w:sz w:val="24"/>
          <w:szCs w:val="24"/>
        </w:rPr>
        <w:t>1</w:t>
      </w:r>
      <w:r w:rsidR="004E35B2">
        <w:rPr>
          <w:rFonts w:ascii="Arial" w:hAnsi="Arial" w:cs="Arial"/>
          <w:i w:val="0"/>
          <w:iCs w:val="0"/>
          <w:sz w:val="24"/>
          <w:szCs w:val="24"/>
        </w:rPr>
        <w:t>8</w:t>
      </w:r>
      <w:r>
        <w:rPr>
          <w:rFonts w:ascii="Arial" w:hAnsi="Arial" w:cs="Arial"/>
          <w:i w:val="0"/>
          <w:iCs w:val="0"/>
          <w:sz w:val="24"/>
          <w:szCs w:val="24"/>
        </w:rPr>
        <w:t>.</w:t>
      </w:r>
      <w:r>
        <w:rPr>
          <w:rFonts w:ascii="Arial" w:hAnsi="Arial" w:cs="Arial"/>
          <w:i w:val="0"/>
          <w:iCs w:val="0"/>
          <w:sz w:val="24"/>
          <w:szCs w:val="24"/>
        </w:rPr>
        <w:tab/>
      </w:r>
      <w:r w:rsidR="00007BAF" w:rsidRPr="001D24EE">
        <w:rPr>
          <w:rFonts w:ascii="Arial" w:hAnsi="Arial" w:cs="Arial"/>
          <w:i w:val="0"/>
          <w:iCs w:val="0"/>
          <w:sz w:val="24"/>
          <w:szCs w:val="24"/>
        </w:rPr>
        <w:t xml:space="preserve">REFUSAL OF LICENCE </w:t>
      </w:r>
    </w:p>
    <w:p w14:paraId="0ECE31CE" w14:textId="77777777" w:rsidR="009D7761" w:rsidRPr="009D7761" w:rsidRDefault="009D7761" w:rsidP="009D7761"/>
    <w:p w14:paraId="7BBB3C00" w14:textId="3B5F0C40" w:rsidR="00910D4D" w:rsidRDefault="001D24EE" w:rsidP="001D24EE">
      <w:pPr>
        <w:spacing w:after="291" w:line="264" w:lineRule="auto"/>
        <w:ind w:left="567" w:right="-1" w:hanging="577"/>
        <w:jc w:val="both"/>
      </w:pPr>
      <w:r>
        <w:rPr>
          <w:rFonts w:cs="Arial"/>
          <w:color w:val="222222"/>
        </w:rPr>
        <w:t>1</w:t>
      </w:r>
      <w:r w:rsidR="004E35B2">
        <w:rPr>
          <w:rFonts w:cs="Arial"/>
          <w:color w:val="222222"/>
        </w:rPr>
        <w:t>8</w:t>
      </w:r>
      <w:r>
        <w:rPr>
          <w:rFonts w:cs="Arial"/>
          <w:color w:val="222222"/>
        </w:rPr>
        <w:t>.1</w:t>
      </w:r>
      <w:r>
        <w:rPr>
          <w:rFonts w:cs="Arial"/>
          <w:color w:val="222222"/>
        </w:rPr>
        <w:tab/>
      </w:r>
      <w:r w:rsidR="00910D4D">
        <w:rPr>
          <w:rFonts w:cs="Arial"/>
          <w:color w:val="222222"/>
        </w:rPr>
        <w:t xml:space="preserve">In certain cases the </w:t>
      </w:r>
      <w:r w:rsidR="00C94086">
        <w:rPr>
          <w:rFonts w:cs="Arial"/>
          <w:color w:val="222222"/>
        </w:rPr>
        <w:t>C</w:t>
      </w:r>
      <w:r w:rsidR="00910D4D">
        <w:rPr>
          <w:rFonts w:cs="Arial"/>
          <w:color w:val="222222"/>
        </w:rPr>
        <w:t>ouncil may refuse a licence application. The refusal will follow a similar process to that outlined above. The reasons for refusal may include:</w:t>
      </w:r>
    </w:p>
    <w:p w14:paraId="58F9D0EC" w14:textId="28B4C5D1" w:rsidR="00910D4D" w:rsidRPr="00910D4D" w:rsidRDefault="00910D4D">
      <w:pPr>
        <w:numPr>
          <w:ilvl w:val="0"/>
          <w:numId w:val="4"/>
        </w:numPr>
        <w:ind w:left="1134" w:hanging="425"/>
        <w:jc w:val="both"/>
      </w:pPr>
      <w:r>
        <w:rPr>
          <w:rFonts w:cs="Arial"/>
          <w:color w:val="222222"/>
        </w:rPr>
        <w:t>the house cannot be made reasonably suitable for occupation,</w:t>
      </w:r>
    </w:p>
    <w:p w14:paraId="02D0D092" w14:textId="6F08BC19" w:rsidR="00910D4D" w:rsidRPr="00910D4D" w:rsidRDefault="00910D4D">
      <w:pPr>
        <w:numPr>
          <w:ilvl w:val="0"/>
          <w:numId w:val="4"/>
        </w:numPr>
        <w:ind w:left="1134" w:hanging="425"/>
        <w:jc w:val="both"/>
      </w:pPr>
      <w:r>
        <w:rPr>
          <w:rFonts w:cs="Arial"/>
          <w:color w:val="222222"/>
        </w:rPr>
        <w:t>a Banning Order is in force against the applicant,</w:t>
      </w:r>
    </w:p>
    <w:p w14:paraId="1FDE148F" w14:textId="0AAF8958" w:rsidR="00910D4D" w:rsidRPr="001D24EE" w:rsidRDefault="00910D4D">
      <w:pPr>
        <w:numPr>
          <w:ilvl w:val="0"/>
          <w:numId w:val="4"/>
        </w:numPr>
        <w:ind w:left="1134" w:hanging="425"/>
        <w:jc w:val="both"/>
      </w:pPr>
      <w:r>
        <w:rPr>
          <w:rFonts w:cs="Arial"/>
          <w:color w:val="222222"/>
        </w:rPr>
        <w:t xml:space="preserve">the proposed licence holder or manager is not a fit and proper person (see </w:t>
      </w:r>
      <w:r w:rsidR="00236095">
        <w:rPr>
          <w:rFonts w:cs="Arial"/>
          <w:color w:val="222222"/>
        </w:rPr>
        <w:t>Appendix 4</w:t>
      </w:r>
      <w:r>
        <w:rPr>
          <w:rFonts w:cs="Arial"/>
          <w:color w:val="222222"/>
        </w:rPr>
        <w:t>).</w:t>
      </w:r>
    </w:p>
    <w:p w14:paraId="486FE8CC" w14:textId="77777777" w:rsidR="001D24EE" w:rsidRDefault="001D24EE" w:rsidP="001D24EE">
      <w:pPr>
        <w:ind w:left="1134"/>
        <w:jc w:val="both"/>
      </w:pPr>
    </w:p>
    <w:p w14:paraId="6E1AA8CE" w14:textId="5ACF76D2" w:rsidR="00910D4D" w:rsidRPr="00896C23" w:rsidRDefault="001D24EE" w:rsidP="001D24EE">
      <w:pPr>
        <w:spacing w:line="264" w:lineRule="auto"/>
        <w:ind w:left="567" w:hanging="577"/>
        <w:jc w:val="both"/>
      </w:pPr>
      <w:r>
        <w:rPr>
          <w:rFonts w:cs="Arial"/>
          <w:color w:val="222222"/>
        </w:rPr>
        <w:t>1</w:t>
      </w:r>
      <w:r w:rsidR="004E35B2">
        <w:rPr>
          <w:rFonts w:cs="Arial"/>
          <w:color w:val="222222"/>
        </w:rPr>
        <w:t>8</w:t>
      </w:r>
      <w:r>
        <w:rPr>
          <w:rFonts w:cs="Arial"/>
          <w:color w:val="222222"/>
        </w:rPr>
        <w:t>.2</w:t>
      </w:r>
      <w:r w:rsidR="0033670F">
        <w:rPr>
          <w:rFonts w:cs="Arial"/>
          <w:color w:val="222222"/>
        </w:rPr>
        <w:tab/>
      </w:r>
      <w:r w:rsidR="00910D4D">
        <w:rPr>
          <w:rFonts w:cs="Arial"/>
          <w:color w:val="222222"/>
        </w:rPr>
        <w:t>If a licence is refused the applicant has a right of appeal to the First Tier</w:t>
      </w:r>
      <w:r w:rsidR="00896C23">
        <w:t xml:space="preserve"> </w:t>
      </w:r>
      <w:r w:rsidR="00910D4D">
        <w:rPr>
          <w:rFonts w:cs="Arial"/>
          <w:color w:val="222222"/>
        </w:rPr>
        <w:t>Tribunal, within 28 days of the date specified in the notice of refusal.</w:t>
      </w:r>
    </w:p>
    <w:p w14:paraId="15B03B22" w14:textId="77777777" w:rsidR="00CD56E2" w:rsidRDefault="00CD56E2" w:rsidP="00CD56E2">
      <w:pPr>
        <w:spacing w:line="264" w:lineRule="auto"/>
        <w:jc w:val="both"/>
        <w:rPr>
          <w:rFonts w:cs="Arial"/>
          <w:b/>
          <w:bCs/>
          <w:color w:val="222222"/>
        </w:rPr>
      </w:pPr>
    </w:p>
    <w:p w14:paraId="3CE1E7D4" w14:textId="77777777" w:rsidR="0057668D" w:rsidRDefault="0057668D" w:rsidP="00CD56E2">
      <w:pPr>
        <w:spacing w:line="264" w:lineRule="auto"/>
        <w:jc w:val="both"/>
        <w:rPr>
          <w:rFonts w:cs="Arial"/>
          <w:b/>
          <w:bCs/>
          <w:color w:val="222222"/>
        </w:rPr>
      </w:pPr>
    </w:p>
    <w:p w14:paraId="0434111A" w14:textId="77777777" w:rsidR="0057668D" w:rsidRDefault="0057668D" w:rsidP="00CD56E2">
      <w:pPr>
        <w:spacing w:line="264" w:lineRule="auto"/>
        <w:jc w:val="both"/>
        <w:rPr>
          <w:rFonts w:cs="Arial"/>
          <w:b/>
          <w:bCs/>
          <w:color w:val="222222"/>
        </w:rPr>
      </w:pPr>
    </w:p>
    <w:p w14:paraId="52D404CD" w14:textId="77777777" w:rsidR="0057668D" w:rsidRDefault="0057668D" w:rsidP="00CD56E2">
      <w:pPr>
        <w:spacing w:line="264" w:lineRule="auto"/>
        <w:jc w:val="both"/>
        <w:rPr>
          <w:rFonts w:cs="Arial"/>
          <w:b/>
          <w:bCs/>
          <w:color w:val="222222"/>
        </w:rPr>
      </w:pPr>
    </w:p>
    <w:p w14:paraId="01EF353D" w14:textId="0F5EF368" w:rsidR="00966EEB" w:rsidRPr="0033670F" w:rsidRDefault="0033670F" w:rsidP="0033670F">
      <w:pPr>
        <w:spacing w:after="291" w:line="264" w:lineRule="auto"/>
        <w:ind w:left="567" w:right="-1" w:hanging="567"/>
        <w:jc w:val="both"/>
        <w:rPr>
          <w:rFonts w:cs="Arial"/>
          <w:b/>
          <w:bCs/>
          <w:color w:val="222222"/>
        </w:rPr>
      </w:pPr>
      <w:r>
        <w:rPr>
          <w:rFonts w:cs="Arial"/>
          <w:b/>
          <w:bCs/>
          <w:color w:val="222222"/>
        </w:rPr>
        <w:lastRenderedPageBreak/>
        <w:t>1</w:t>
      </w:r>
      <w:r w:rsidR="004E35B2">
        <w:rPr>
          <w:rFonts w:cs="Arial"/>
          <w:b/>
          <w:bCs/>
          <w:color w:val="222222"/>
        </w:rPr>
        <w:t>9</w:t>
      </w:r>
      <w:r>
        <w:rPr>
          <w:rFonts w:cs="Arial"/>
          <w:b/>
          <w:bCs/>
          <w:color w:val="222222"/>
        </w:rPr>
        <w:t>.</w:t>
      </w:r>
      <w:r>
        <w:rPr>
          <w:rFonts w:cs="Arial"/>
          <w:b/>
          <w:bCs/>
          <w:color w:val="222222"/>
        </w:rPr>
        <w:tab/>
      </w:r>
      <w:r w:rsidR="005A1B15" w:rsidRPr="0033670F">
        <w:rPr>
          <w:rFonts w:cs="Arial"/>
          <w:b/>
          <w:bCs/>
          <w:color w:val="222222"/>
        </w:rPr>
        <w:t>LICENCE CONDITIONS</w:t>
      </w:r>
    </w:p>
    <w:p w14:paraId="33AE1116" w14:textId="55D89DE2" w:rsidR="00966EEB" w:rsidRDefault="0033670F" w:rsidP="0033670F">
      <w:pPr>
        <w:spacing w:after="291" w:line="264" w:lineRule="auto"/>
        <w:ind w:left="567" w:right="-1" w:hanging="577"/>
        <w:jc w:val="both"/>
      </w:pPr>
      <w:r>
        <w:rPr>
          <w:rFonts w:cs="Arial"/>
          <w:color w:val="222222"/>
        </w:rPr>
        <w:t>1</w:t>
      </w:r>
      <w:r w:rsidR="004E35B2">
        <w:rPr>
          <w:rFonts w:cs="Arial"/>
          <w:color w:val="222222"/>
        </w:rPr>
        <w:t>9</w:t>
      </w:r>
      <w:r>
        <w:rPr>
          <w:rFonts w:cs="Arial"/>
          <w:color w:val="222222"/>
        </w:rPr>
        <w:t>.1</w:t>
      </w:r>
      <w:r>
        <w:rPr>
          <w:rFonts w:cs="Arial"/>
          <w:color w:val="222222"/>
        </w:rPr>
        <w:tab/>
      </w:r>
      <w:r w:rsidR="00966EEB">
        <w:rPr>
          <w:rFonts w:cs="Arial"/>
          <w:color w:val="222222"/>
        </w:rPr>
        <w:t>When licences are issued there will be conditions attached. These are designed to safeguard the health, safety and welfare of tenants and ensure satisfactory management arrangements are in place. It is a criminal offence to contravene licence conditions</w:t>
      </w:r>
      <w:r w:rsidR="00C83D06">
        <w:rPr>
          <w:rFonts w:cs="Arial"/>
          <w:color w:val="222222"/>
        </w:rPr>
        <w:t>.</w:t>
      </w:r>
      <w:r w:rsidR="00966EEB">
        <w:rPr>
          <w:rFonts w:cs="Arial"/>
          <w:color w:val="222222"/>
        </w:rPr>
        <w:t xml:space="preserve"> </w:t>
      </w:r>
    </w:p>
    <w:p w14:paraId="382FB2A5" w14:textId="5F93A8F5" w:rsidR="000149C8" w:rsidRPr="000149C8" w:rsidRDefault="0033670F" w:rsidP="0033670F">
      <w:pPr>
        <w:spacing w:before="100" w:beforeAutospacing="1" w:after="100" w:afterAutospacing="1"/>
        <w:ind w:left="567" w:right="-1" w:hanging="577"/>
        <w:jc w:val="both"/>
        <w:rPr>
          <w:rFonts w:eastAsia="Times New Roman" w:cs="Arial"/>
          <w:color w:val="000000" w:themeColor="text1"/>
          <w:lang w:eastAsia="en-GB"/>
        </w:rPr>
      </w:pPr>
      <w:r>
        <w:rPr>
          <w:rFonts w:eastAsia="Times New Roman" w:cs="Arial"/>
          <w:color w:val="000000" w:themeColor="text1"/>
          <w:lang w:eastAsia="en-GB"/>
        </w:rPr>
        <w:t>1</w:t>
      </w:r>
      <w:r w:rsidR="004E35B2">
        <w:rPr>
          <w:rFonts w:eastAsia="Times New Roman" w:cs="Arial"/>
          <w:color w:val="000000" w:themeColor="text1"/>
          <w:lang w:eastAsia="en-GB"/>
        </w:rPr>
        <w:t>9</w:t>
      </w:r>
      <w:r>
        <w:rPr>
          <w:rFonts w:eastAsia="Times New Roman" w:cs="Arial"/>
          <w:color w:val="000000" w:themeColor="text1"/>
          <w:lang w:eastAsia="en-GB"/>
        </w:rPr>
        <w:t>.2</w:t>
      </w:r>
      <w:r>
        <w:rPr>
          <w:rFonts w:eastAsia="Times New Roman" w:cs="Arial"/>
          <w:color w:val="000000" w:themeColor="text1"/>
          <w:lang w:eastAsia="en-GB"/>
        </w:rPr>
        <w:tab/>
      </w:r>
      <w:r w:rsidR="000149C8">
        <w:rPr>
          <w:rFonts w:eastAsia="Times New Roman" w:cs="Arial"/>
          <w:color w:val="000000" w:themeColor="text1"/>
          <w:lang w:eastAsia="en-GB"/>
        </w:rPr>
        <w:t>S</w:t>
      </w:r>
      <w:r w:rsidR="000149C8" w:rsidRPr="000149C8">
        <w:rPr>
          <w:rFonts w:eastAsia="Times New Roman" w:cs="Arial"/>
          <w:color w:val="000000" w:themeColor="text1"/>
          <w:lang w:eastAsia="en-GB"/>
        </w:rPr>
        <w:t xml:space="preserve">ome </w:t>
      </w:r>
      <w:r w:rsidR="000149C8">
        <w:rPr>
          <w:rFonts w:eastAsia="Times New Roman" w:cs="Arial"/>
          <w:color w:val="000000" w:themeColor="text1"/>
          <w:lang w:eastAsia="en-GB"/>
        </w:rPr>
        <w:t>licence conditions</w:t>
      </w:r>
      <w:r w:rsidR="000149C8" w:rsidRPr="000149C8">
        <w:rPr>
          <w:rFonts w:eastAsia="Times New Roman" w:cs="Arial"/>
          <w:color w:val="000000" w:themeColor="text1"/>
          <w:lang w:eastAsia="en-GB"/>
        </w:rPr>
        <w:t xml:space="preserve"> are mandatory, as required by the Housing Act 2004, and others are discretionary and decided by the Council. Conditions that apply to all licences are:</w:t>
      </w:r>
    </w:p>
    <w:p w14:paraId="18E54606" w14:textId="77777777" w:rsidR="000149C8" w:rsidRPr="000149C8" w:rsidRDefault="000149C8">
      <w:pPr>
        <w:numPr>
          <w:ilvl w:val="0"/>
          <w:numId w:val="15"/>
        </w:numPr>
        <w:spacing w:before="100" w:beforeAutospacing="1" w:after="100" w:afterAutospacing="1"/>
        <w:ind w:right="-1"/>
        <w:jc w:val="both"/>
        <w:rPr>
          <w:rFonts w:eastAsia="Times New Roman" w:cs="Arial"/>
          <w:color w:val="000000" w:themeColor="text1"/>
          <w:lang w:eastAsia="en-GB"/>
        </w:rPr>
      </w:pPr>
      <w:r w:rsidRPr="000149C8">
        <w:rPr>
          <w:rFonts w:eastAsia="Times New Roman" w:cs="Arial"/>
          <w:color w:val="000000" w:themeColor="text1"/>
          <w:lang w:eastAsia="en-GB"/>
        </w:rPr>
        <w:t>Licence holders must provide an annual gas safety certificate.  </w:t>
      </w:r>
    </w:p>
    <w:p w14:paraId="2EBC251B" w14:textId="77777777" w:rsidR="000149C8" w:rsidRPr="000149C8" w:rsidRDefault="000149C8">
      <w:pPr>
        <w:numPr>
          <w:ilvl w:val="0"/>
          <w:numId w:val="15"/>
        </w:numPr>
        <w:spacing w:before="100" w:beforeAutospacing="1" w:after="100" w:afterAutospacing="1"/>
        <w:ind w:right="-1"/>
        <w:jc w:val="both"/>
        <w:rPr>
          <w:rFonts w:eastAsia="Times New Roman" w:cs="Arial"/>
          <w:color w:val="000000" w:themeColor="text1"/>
          <w:lang w:eastAsia="en-GB"/>
        </w:rPr>
      </w:pPr>
      <w:r w:rsidRPr="000149C8">
        <w:rPr>
          <w:rFonts w:eastAsia="Times New Roman" w:cs="Arial"/>
          <w:color w:val="000000" w:themeColor="text1"/>
          <w:lang w:eastAsia="en-GB"/>
        </w:rPr>
        <w:t>Licence holders must ensure all electrical appliances and furniture are provided in a safe condition.</w:t>
      </w:r>
    </w:p>
    <w:p w14:paraId="02E836E2" w14:textId="77777777" w:rsidR="000149C8" w:rsidRPr="000149C8" w:rsidRDefault="000149C8">
      <w:pPr>
        <w:numPr>
          <w:ilvl w:val="0"/>
          <w:numId w:val="15"/>
        </w:numPr>
        <w:spacing w:before="100" w:beforeAutospacing="1" w:after="100" w:afterAutospacing="1"/>
        <w:ind w:right="-1"/>
        <w:jc w:val="both"/>
        <w:rPr>
          <w:rFonts w:eastAsia="Times New Roman" w:cs="Arial"/>
          <w:color w:val="000000" w:themeColor="text1"/>
          <w:lang w:eastAsia="en-GB"/>
        </w:rPr>
      </w:pPr>
      <w:r w:rsidRPr="000149C8">
        <w:rPr>
          <w:rFonts w:eastAsia="Times New Roman" w:cs="Arial"/>
          <w:color w:val="000000" w:themeColor="text1"/>
          <w:lang w:eastAsia="en-GB"/>
        </w:rPr>
        <w:t>Licence holders must ensure that smoke alarms are installed in the HMO and are kept in proper working order and make declarations to this effect to the Council.</w:t>
      </w:r>
    </w:p>
    <w:p w14:paraId="218E26D0" w14:textId="77777777" w:rsidR="000149C8" w:rsidRPr="000149C8" w:rsidRDefault="000149C8">
      <w:pPr>
        <w:numPr>
          <w:ilvl w:val="0"/>
          <w:numId w:val="15"/>
        </w:numPr>
        <w:spacing w:before="100" w:beforeAutospacing="1" w:after="100" w:afterAutospacing="1"/>
        <w:ind w:right="-1"/>
        <w:jc w:val="both"/>
        <w:rPr>
          <w:rFonts w:eastAsia="Times New Roman" w:cs="Arial"/>
          <w:color w:val="000000" w:themeColor="text1"/>
          <w:lang w:eastAsia="en-GB"/>
        </w:rPr>
      </w:pPr>
      <w:r w:rsidRPr="000149C8">
        <w:rPr>
          <w:rFonts w:eastAsia="Times New Roman" w:cs="Arial"/>
          <w:color w:val="000000" w:themeColor="text1"/>
          <w:lang w:eastAsia="en-GB"/>
        </w:rPr>
        <w:t>Licence holders will be required to supply to occupiers of the HMO a written statement of terms on which they occupy the house and make declarations to this effect to the Council.</w:t>
      </w:r>
    </w:p>
    <w:p w14:paraId="37D24199" w14:textId="257A133A" w:rsidR="00966EEB" w:rsidRDefault="0033670F" w:rsidP="0033670F">
      <w:pPr>
        <w:spacing w:after="291" w:line="264" w:lineRule="auto"/>
        <w:ind w:left="567" w:right="-1" w:hanging="577"/>
        <w:jc w:val="both"/>
      </w:pPr>
      <w:r>
        <w:rPr>
          <w:rFonts w:cs="Arial"/>
          <w:color w:val="222222"/>
        </w:rPr>
        <w:t>1</w:t>
      </w:r>
      <w:r w:rsidR="004E35B2">
        <w:rPr>
          <w:rFonts w:cs="Arial"/>
          <w:color w:val="222222"/>
        </w:rPr>
        <w:t>9</w:t>
      </w:r>
      <w:r>
        <w:rPr>
          <w:rFonts w:cs="Arial"/>
          <w:color w:val="222222"/>
        </w:rPr>
        <w:t>.3</w:t>
      </w:r>
      <w:r>
        <w:rPr>
          <w:rFonts w:cs="Arial"/>
          <w:color w:val="222222"/>
        </w:rPr>
        <w:tab/>
      </w:r>
      <w:r w:rsidR="00966EEB">
        <w:rPr>
          <w:rFonts w:cs="Arial"/>
          <w:color w:val="222222"/>
        </w:rPr>
        <w:t xml:space="preserve">A </w:t>
      </w:r>
      <w:r w:rsidR="000149C8">
        <w:rPr>
          <w:rFonts w:cs="Arial"/>
          <w:color w:val="222222"/>
        </w:rPr>
        <w:t xml:space="preserve">full </w:t>
      </w:r>
      <w:r w:rsidR="00966EEB">
        <w:rPr>
          <w:rFonts w:cs="Arial"/>
          <w:color w:val="222222"/>
        </w:rPr>
        <w:t xml:space="preserve">schedule of general licence conditions is attached </w:t>
      </w:r>
      <w:r w:rsidR="00D57EF0">
        <w:rPr>
          <w:rFonts w:cs="Arial"/>
          <w:color w:val="222222"/>
        </w:rPr>
        <w:t>as Appendix 6</w:t>
      </w:r>
      <w:r w:rsidR="00966EEB">
        <w:rPr>
          <w:rFonts w:cs="Arial"/>
          <w:color w:val="222222"/>
        </w:rPr>
        <w:t xml:space="preserve">. In addition to general conditions that are included in all licences the </w:t>
      </w:r>
      <w:r w:rsidR="00F26F5C">
        <w:rPr>
          <w:rFonts w:cs="Arial"/>
          <w:color w:val="222222"/>
        </w:rPr>
        <w:t>C</w:t>
      </w:r>
      <w:r w:rsidR="00966EEB">
        <w:rPr>
          <w:rFonts w:cs="Arial"/>
          <w:color w:val="222222"/>
        </w:rPr>
        <w:t>ouncil may attach property-specific conditions to deal with issues in a particular property. These may include requirements to remedy unsatisfactory management arrangements, requirements to provide additional amenities or specific fire precautions in HMOs etc.</w:t>
      </w:r>
    </w:p>
    <w:p w14:paraId="182B64CC" w14:textId="72B19882" w:rsidR="00966EEB" w:rsidRPr="0014594E" w:rsidRDefault="0033670F" w:rsidP="0033670F">
      <w:pPr>
        <w:spacing w:after="291" w:line="264" w:lineRule="auto"/>
        <w:ind w:left="567" w:right="-1" w:hanging="577"/>
        <w:jc w:val="both"/>
        <w:rPr>
          <w:rFonts w:cs="Arial"/>
          <w:color w:val="222222"/>
        </w:rPr>
      </w:pPr>
      <w:r>
        <w:rPr>
          <w:rFonts w:cs="Arial"/>
          <w:color w:val="222222"/>
        </w:rPr>
        <w:t>1</w:t>
      </w:r>
      <w:r w:rsidR="004E35B2">
        <w:rPr>
          <w:rFonts w:cs="Arial"/>
          <w:color w:val="222222"/>
        </w:rPr>
        <w:t>9</w:t>
      </w:r>
      <w:r>
        <w:rPr>
          <w:rFonts w:cs="Arial"/>
          <w:color w:val="222222"/>
        </w:rPr>
        <w:t>.4</w:t>
      </w:r>
      <w:r>
        <w:rPr>
          <w:rFonts w:cs="Arial"/>
          <w:color w:val="222222"/>
        </w:rPr>
        <w:tab/>
      </w:r>
      <w:r w:rsidR="00966EEB">
        <w:rPr>
          <w:rFonts w:cs="Arial"/>
          <w:color w:val="222222"/>
        </w:rPr>
        <w:t xml:space="preserve">The </w:t>
      </w:r>
      <w:r w:rsidR="00F26F5C">
        <w:rPr>
          <w:rFonts w:cs="Arial"/>
          <w:color w:val="222222"/>
        </w:rPr>
        <w:t>C</w:t>
      </w:r>
      <w:r w:rsidR="00966EEB">
        <w:rPr>
          <w:rFonts w:cs="Arial"/>
          <w:color w:val="222222"/>
        </w:rPr>
        <w:t>ouncil may, where appropriate, include in a licence, conditions relevant to “guaranteed rent schemes”</w:t>
      </w:r>
      <w:r w:rsidR="007A5EA4">
        <w:rPr>
          <w:rFonts w:cs="Arial"/>
          <w:color w:val="222222"/>
        </w:rPr>
        <w:t>,</w:t>
      </w:r>
      <w:r w:rsidR="005E7D41">
        <w:rPr>
          <w:rFonts w:cs="Arial"/>
          <w:color w:val="222222"/>
        </w:rPr>
        <w:t xml:space="preserve"> </w:t>
      </w:r>
      <w:r w:rsidR="00E04AF0">
        <w:rPr>
          <w:rFonts w:cs="Arial"/>
          <w:color w:val="222222"/>
        </w:rPr>
        <w:t>t</w:t>
      </w:r>
      <w:r w:rsidR="005E7D41">
        <w:rPr>
          <w:rFonts w:cs="Arial"/>
          <w:color w:val="222222"/>
        </w:rPr>
        <w:t>o</w:t>
      </w:r>
      <w:r w:rsidR="00966EEB">
        <w:rPr>
          <w:rFonts w:cs="Arial"/>
          <w:color w:val="222222"/>
        </w:rPr>
        <w:t xml:space="preserve"> ensure management arrangements are satisfactory and that the licence holder can meet their duties under the licence conditions and in </w:t>
      </w:r>
      <w:r w:rsidR="00966EEB" w:rsidRPr="0014594E">
        <w:rPr>
          <w:rFonts w:cs="Arial"/>
          <w:color w:val="222222"/>
        </w:rPr>
        <w:t>respect of HMO management regulations where applicable.</w:t>
      </w:r>
    </w:p>
    <w:p w14:paraId="56218C2B" w14:textId="6AE0768F" w:rsidR="00C1521B" w:rsidRPr="00C12FCB" w:rsidRDefault="004E35B2" w:rsidP="00C12FCB">
      <w:pPr>
        <w:pStyle w:val="Heading2"/>
        <w:tabs>
          <w:tab w:val="center" w:pos="1717"/>
        </w:tabs>
        <w:ind w:left="567" w:right="-1" w:hanging="567"/>
        <w:jc w:val="both"/>
        <w:rPr>
          <w:rFonts w:ascii="Arial" w:hAnsi="Arial" w:cs="Arial"/>
          <w:i w:val="0"/>
          <w:iCs w:val="0"/>
          <w:sz w:val="24"/>
          <w:szCs w:val="24"/>
        </w:rPr>
      </w:pPr>
      <w:r>
        <w:rPr>
          <w:rFonts w:ascii="Arial" w:hAnsi="Arial" w:cs="Arial"/>
          <w:i w:val="0"/>
          <w:iCs w:val="0"/>
          <w:sz w:val="24"/>
          <w:szCs w:val="24"/>
        </w:rPr>
        <w:t>20</w:t>
      </w:r>
      <w:r w:rsidR="00C12FCB" w:rsidRPr="00C12FCB">
        <w:rPr>
          <w:rFonts w:ascii="Arial" w:hAnsi="Arial" w:cs="Arial"/>
          <w:i w:val="0"/>
          <w:iCs w:val="0"/>
          <w:sz w:val="24"/>
          <w:szCs w:val="24"/>
        </w:rPr>
        <w:t>.</w:t>
      </w:r>
      <w:r w:rsidR="00C12FCB" w:rsidRPr="00C12FCB">
        <w:rPr>
          <w:rFonts w:ascii="Arial" w:hAnsi="Arial" w:cs="Arial"/>
          <w:i w:val="0"/>
          <w:iCs w:val="0"/>
          <w:sz w:val="24"/>
          <w:szCs w:val="24"/>
        </w:rPr>
        <w:tab/>
      </w:r>
      <w:r w:rsidR="00E22774" w:rsidRPr="00C12FCB">
        <w:rPr>
          <w:rFonts w:ascii="Arial" w:hAnsi="Arial" w:cs="Arial"/>
          <w:i w:val="0"/>
          <w:iCs w:val="0"/>
          <w:sz w:val="24"/>
          <w:szCs w:val="24"/>
        </w:rPr>
        <w:t>DURATION OF LICENCES</w:t>
      </w:r>
    </w:p>
    <w:p w14:paraId="38B186E2" w14:textId="77777777" w:rsidR="00C1521B" w:rsidRPr="00C1521B" w:rsidRDefault="00C1521B" w:rsidP="00391D1A">
      <w:pPr>
        <w:ind w:right="-1"/>
        <w:jc w:val="both"/>
      </w:pPr>
    </w:p>
    <w:p w14:paraId="600B35D8" w14:textId="7DD7E178" w:rsidR="00C1521B" w:rsidRDefault="004E35B2" w:rsidP="00C12FCB">
      <w:pPr>
        <w:spacing w:after="291" w:line="264" w:lineRule="auto"/>
        <w:ind w:left="567" w:right="-1" w:hanging="567"/>
        <w:jc w:val="both"/>
      </w:pPr>
      <w:r>
        <w:rPr>
          <w:rFonts w:cs="Arial"/>
          <w:color w:val="222222"/>
        </w:rPr>
        <w:t>20</w:t>
      </w:r>
      <w:r w:rsidR="00C12FCB">
        <w:rPr>
          <w:rFonts w:cs="Arial"/>
          <w:color w:val="222222"/>
        </w:rPr>
        <w:t>.1</w:t>
      </w:r>
      <w:r w:rsidR="00C12FCB">
        <w:rPr>
          <w:rFonts w:cs="Arial"/>
          <w:color w:val="222222"/>
        </w:rPr>
        <w:tab/>
      </w:r>
      <w:r w:rsidR="00C1521B">
        <w:rPr>
          <w:rFonts w:cs="Arial"/>
          <w:color w:val="222222"/>
        </w:rPr>
        <w:t xml:space="preserve">Licences are usually issued for a duration of five </w:t>
      </w:r>
      <w:r w:rsidR="00296EB7">
        <w:rPr>
          <w:rFonts w:cs="Arial"/>
          <w:color w:val="222222"/>
        </w:rPr>
        <w:t>years,</w:t>
      </w:r>
      <w:r w:rsidR="00C1521B">
        <w:rPr>
          <w:rFonts w:cs="Arial"/>
          <w:color w:val="222222"/>
        </w:rPr>
        <w:t xml:space="preserve"> but the </w:t>
      </w:r>
      <w:r w:rsidR="00F26F5C">
        <w:rPr>
          <w:rFonts w:cs="Arial"/>
          <w:color w:val="222222"/>
        </w:rPr>
        <w:t>C</w:t>
      </w:r>
      <w:r w:rsidR="00C1521B">
        <w:rPr>
          <w:rFonts w:cs="Arial"/>
          <w:color w:val="222222"/>
        </w:rPr>
        <w:t xml:space="preserve">ouncil has the discretion to issue a licence for a shorter duration </w:t>
      </w:r>
      <w:r w:rsidR="00296EB7">
        <w:rPr>
          <w:rFonts w:cs="Arial"/>
          <w:color w:val="222222"/>
        </w:rPr>
        <w:t>e.g.</w:t>
      </w:r>
      <w:r w:rsidR="00C1521B">
        <w:rPr>
          <w:rFonts w:cs="Arial"/>
          <w:color w:val="222222"/>
        </w:rPr>
        <w:t xml:space="preserve"> one year, where there are concerns about property conditions or management which it is satisfied can be corrected during that time. If this is the case and the property becomes compliant a renewal can be applied for upon expiry of the one-year licence and a new five-year licence may be issued. The cost of </w:t>
      </w:r>
      <w:r w:rsidR="00795F62">
        <w:rPr>
          <w:rFonts w:cs="Arial"/>
          <w:color w:val="222222"/>
        </w:rPr>
        <w:t xml:space="preserve">the </w:t>
      </w:r>
      <w:r w:rsidR="00C1521B">
        <w:rPr>
          <w:rFonts w:cs="Arial"/>
          <w:color w:val="222222"/>
        </w:rPr>
        <w:t xml:space="preserve">licence fee </w:t>
      </w:r>
      <w:r w:rsidR="00581ED8">
        <w:rPr>
          <w:rFonts w:cs="Arial"/>
          <w:color w:val="222222"/>
        </w:rPr>
        <w:t>is</w:t>
      </w:r>
      <w:r w:rsidR="00C1521B">
        <w:rPr>
          <w:rFonts w:cs="Arial"/>
          <w:color w:val="222222"/>
        </w:rPr>
        <w:t xml:space="preserve"> the same regardless of whether a one-year or a five-year licence is issued as the costs incurred by the </w:t>
      </w:r>
      <w:r w:rsidR="00384248">
        <w:rPr>
          <w:rFonts w:cs="Arial"/>
          <w:color w:val="222222"/>
        </w:rPr>
        <w:t>C</w:t>
      </w:r>
      <w:r w:rsidR="00C1521B">
        <w:rPr>
          <w:rFonts w:cs="Arial"/>
          <w:color w:val="222222"/>
        </w:rPr>
        <w:t>ouncil in processing applications for either duration are the same. Any new licence application will need to be accompanied by the appropriate fee.</w:t>
      </w:r>
    </w:p>
    <w:p w14:paraId="5EEFAC28" w14:textId="4BE092D5" w:rsidR="0014594E" w:rsidRPr="00C12FCB" w:rsidRDefault="004E35B2" w:rsidP="00C12FCB">
      <w:pPr>
        <w:pStyle w:val="Heading2"/>
        <w:tabs>
          <w:tab w:val="center" w:pos="1730"/>
        </w:tabs>
        <w:ind w:left="567" w:right="-1" w:hanging="567"/>
        <w:jc w:val="both"/>
        <w:rPr>
          <w:rFonts w:ascii="Arial" w:hAnsi="Arial" w:cs="Arial"/>
          <w:i w:val="0"/>
          <w:iCs w:val="0"/>
          <w:sz w:val="24"/>
          <w:szCs w:val="24"/>
        </w:rPr>
      </w:pPr>
      <w:r>
        <w:rPr>
          <w:rFonts w:ascii="Arial" w:hAnsi="Arial" w:cs="Arial"/>
          <w:i w:val="0"/>
          <w:iCs w:val="0"/>
          <w:sz w:val="24"/>
          <w:szCs w:val="24"/>
        </w:rPr>
        <w:t>21</w:t>
      </w:r>
      <w:r w:rsidR="00C12FCB">
        <w:rPr>
          <w:rFonts w:ascii="Arial" w:hAnsi="Arial" w:cs="Arial"/>
          <w:i w:val="0"/>
          <w:iCs w:val="0"/>
          <w:sz w:val="24"/>
          <w:szCs w:val="24"/>
        </w:rPr>
        <w:t>.</w:t>
      </w:r>
      <w:r w:rsidR="00C12FCB">
        <w:rPr>
          <w:rFonts w:ascii="Arial" w:hAnsi="Arial" w:cs="Arial"/>
          <w:i w:val="0"/>
          <w:iCs w:val="0"/>
          <w:sz w:val="24"/>
          <w:szCs w:val="24"/>
        </w:rPr>
        <w:tab/>
      </w:r>
      <w:r w:rsidR="00F41F74" w:rsidRPr="00C12FCB">
        <w:rPr>
          <w:rFonts w:ascii="Arial" w:hAnsi="Arial" w:cs="Arial"/>
          <w:i w:val="0"/>
          <w:iCs w:val="0"/>
          <w:sz w:val="24"/>
          <w:szCs w:val="24"/>
        </w:rPr>
        <w:t>VARIATION</w:t>
      </w:r>
      <w:r w:rsidR="00F41F74" w:rsidRPr="00C12FCB">
        <w:rPr>
          <w:rFonts w:ascii="Arial" w:hAnsi="Arial" w:cs="Arial"/>
          <w:sz w:val="24"/>
          <w:szCs w:val="24"/>
        </w:rPr>
        <w:t xml:space="preserve"> </w:t>
      </w:r>
      <w:r w:rsidR="00F41F74" w:rsidRPr="00C12FCB">
        <w:rPr>
          <w:rFonts w:ascii="Arial" w:hAnsi="Arial" w:cs="Arial"/>
          <w:i w:val="0"/>
          <w:iCs w:val="0"/>
          <w:sz w:val="24"/>
          <w:szCs w:val="24"/>
        </w:rPr>
        <w:t>OF LICENCES</w:t>
      </w:r>
    </w:p>
    <w:p w14:paraId="53E4789A" w14:textId="77777777" w:rsidR="0014594E" w:rsidRPr="0014594E" w:rsidRDefault="0014594E" w:rsidP="00391D1A">
      <w:pPr>
        <w:ind w:right="-1"/>
        <w:jc w:val="both"/>
      </w:pPr>
    </w:p>
    <w:p w14:paraId="0700EB39" w14:textId="2935C5C0" w:rsidR="00BE528A" w:rsidRPr="00C12FCB" w:rsidRDefault="004E35B2" w:rsidP="00147490">
      <w:pPr>
        <w:spacing w:after="291" w:line="264" w:lineRule="auto"/>
        <w:ind w:left="567" w:right="-1" w:hanging="577"/>
        <w:jc w:val="both"/>
        <w:rPr>
          <w:color w:val="000000" w:themeColor="text1"/>
        </w:rPr>
      </w:pPr>
      <w:r>
        <w:rPr>
          <w:rFonts w:cs="Arial"/>
          <w:color w:val="222222"/>
        </w:rPr>
        <w:t>21</w:t>
      </w:r>
      <w:r w:rsidR="00C12FCB">
        <w:rPr>
          <w:rFonts w:cs="Arial"/>
          <w:color w:val="222222"/>
        </w:rPr>
        <w:t>.1</w:t>
      </w:r>
      <w:r w:rsidR="00147490">
        <w:rPr>
          <w:rFonts w:cs="Arial"/>
          <w:color w:val="222222"/>
        </w:rPr>
        <w:tab/>
      </w:r>
      <w:r w:rsidR="0014594E">
        <w:rPr>
          <w:rFonts w:cs="Arial"/>
          <w:color w:val="222222"/>
        </w:rPr>
        <w:t xml:space="preserve">The </w:t>
      </w:r>
      <w:r w:rsidR="00384248">
        <w:rPr>
          <w:rFonts w:cs="Arial"/>
          <w:color w:val="222222"/>
        </w:rPr>
        <w:t>C</w:t>
      </w:r>
      <w:r w:rsidR="0014594E">
        <w:rPr>
          <w:rFonts w:cs="Arial"/>
          <w:color w:val="222222"/>
        </w:rPr>
        <w:t xml:space="preserve">ouncil can </w:t>
      </w:r>
      <w:r w:rsidR="00581F66">
        <w:rPr>
          <w:rFonts w:cs="Arial"/>
          <w:color w:val="222222"/>
        </w:rPr>
        <w:t xml:space="preserve">agree to </w:t>
      </w:r>
      <w:r w:rsidR="0014594E">
        <w:rPr>
          <w:rFonts w:cs="Arial"/>
          <w:color w:val="222222"/>
        </w:rPr>
        <w:t>vary a licence with the agreement of the licence holder</w:t>
      </w:r>
      <w:r w:rsidR="00581F66">
        <w:rPr>
          <w:rFonts w:cs="Arial"/>
          <w:color w:val="222222"/>
        </w:rPr>
        <w:t>, or it can refuse to grant a variation. Alternatively</w:t>
      </w:r>
      <w:r w:rsidR="0014594E">
        <w:rPr>
          <w:rFonts w:cs="Arial"/>
          <w:color w:val="222222"/>
        </w:rPr>
        <w:t xml:space="preserve">, </w:t>
      </w:r>
      <w:r w:rsidR="00581F66">
        <w:rPr>
          <w:rFonts w:cs="Arial"/>
          <w:color w:val="222222"/>
        </w:rPr>
        <w:t xml:space="preserve">the </w:t>
      </w:r>
      <w:r w:rsidR="00384248">
        <w:rPr>
          <w:rFonts w:cs="Arial"/>
          <w:color w:val="222222"/>
        </w:rPr>
        <w:t>C</w:t>
      </w:r>
      <w:r w:rsidR="00581F66">
        <w:rPr>
          <w:rFonts w:cs="Arial"/>
          <w:color w:val="222222"/>
        </w:rPr>
        <w:t xml:space="preserve">ouncil can vary a licence if it </w:t>
      </w:r>
      <w:r w:rsidR="0014594E">
        <w:rPr>
          <w:rFonts w:cs="Arial"/>
          <w:color w:val="222222"/>
        </w:rPr>
        <w:t xml:space="preserve">considers that there has been a change of circumstances since the time when the </w:t>
      </w:r>
      <w:r w:rsidR="0014594E">
        <w:rPr>
          <w:rFonts w:cs="Arial"/>
          <w:color w:val="222222"/>
        </w:rPr>
        <w:lastRenderedPageBreak/>
        <w:t xml:space="preserve">licence was granted. The process to </w:t>
      </w:r>
      <w:r w:rsidR="00581F66">
        <w:rPr>
          <w:rFonts w:cs="Arial"/>
          <w:color w:val="222222"/>
        </w:rPr>
        <w:t>grant or refuse a variation</w:t>
      </w:r>
      <w:r w:rsidR="0014594E">
        <w:rPr>
          <w:rFonts w:cs="Arial"/>
          <w:color w:val="222222"/>
        </w:rPr>
        <w:t xml:space="preserve"> is similar to that of</w:t>
      </w:r>
      <w:r w:rsidR="00384248">
        <w:rPr>
          <w:rFonts w:cs="Arial"/>
          <w:color w:val="222222"/>
        </w:rPr>
        <w:t xml:space="preserve"> a </w:t>
      </w:r>
      <w:r w:rsidR="0014594E">
        <w:rPr>
          <w:rFonts w:cs="Arial"/>
          <w:color w:val="222222"/>
        </w:rPr>
        <w:t>grant or refusal of a licence</w:t>
      </w:r>
      <w:r w:rsidR="00384248">
        <w:rPr>
          <w:rFonts w:cs="Arial"/>
          <w:color w:val="222222"/>
        </w:rPr>
        <w:t>.</w:t>
      </w:r>
      <w:r>
        <w:rPr>
          <w:rFonts w:cs="Arial"/>
          <w:color w:val="000000" w:themeColor="text1"/>
        </w:rPr>
        <w:t>21</w:t>
      </w:r>
      <w:r w:rsidR="00147490">
        <w:rPr>
          <w:rFonts w:cs="Arial"/>
          <w:color w:val="000000" w:themeColor="text1"/>
        </w:rPr>
        <w:t>.2</w:t>
      </w:r>
      <w:r w:rsidR="00147490">
        <w:rPr>
          <w:rFonts w:cs="Arial"/>
          <w:color w:val="000000" w:themeColor="text1"/>
        </w:rPr>
        <w:tab/>
      </w:r>
      <w:r w:rsidR="00BE528A" w:rsidRPr="00C12FCB">
        <w:rPr>
          <w:rFonts w:cs="Arial"/>
          <w:color w:val="000000" w:themeColor="text1"/>
        </w:rPr>
        <w:t>There will be no fee for licence variations.</w:t>
      </w:r>
    </w:p>
    <w:p w14:paraId="5AB13C01" w14:textId="43EBD446" w:rsidR="000C6C16" w:rsidRPr="007D08BF" w:rsidRDefault="007D08BF" w:rsidP="007D08BF">
      <w:pPr>
        <w:pStyle w:val="Heading2"/>
        <w:tabs>
          <w:tab w:val="center" w:pos="1764"/>
        </w:tabs>
        <w:ind w:left="567" w:right="-1" w:hanging="567"/>
        <w:jc w:val="both"/>
        <w:rPr>
          <w:rFonts w:ascii="Arial" w:hAnsi="Arial" w:cs="Arial"/>
          <w:i w:val="0"/>
          <w:iCs w:val="0"/>
          <w:sz w:val="24"/>
          <w:szCs w:val="24"/>
        </w:rPr>
      </w:pPr>
      <w:r w:rsidRPr="007D08BF">
        <w:rPr>
          <w:rFonts w:ascii="Arial" w:hAnsi="Arial" w:cs="Arial"/>
          <w:i w:val="0"/>
          <w:iCs w:val="0"/>
          <w:sz w:val="24"/>
          <w:szCs w:val="24"/>
        </w:rPr>
        <w:t>2</w:t>
      </w:r>
      <w:r w:rsidR="004E35B2">
        <w:rPr>
          <w:rFonts w:ascii="Arial" w:hAnsi="Arial" w:cs="Arial"/>
          <w:i w:val="0"/>
          <w:iCs w:val="0"/>
          <w:sz w:val="24"/>
          <w:szCs w:val="24"/>
        </w:rPr>
        <w:t>2</w:t>
      </w:r>
      <w:r w:rsidRPr="007D08BF">
        <w:rPr>
          <w:rFonts w:ascii="Arial" w:hAnsi="Arial" w:cs="Arial"/>
          <w:i w:val="0"/>
          <w:iCs w:val="0"/>
          <w:sz w:val="24"/>
          <w:szCs w:val="24"/>
        </w:rPr>
        <w:t>.</w:t>
      </w:r>
      <w:r w:rsidRPr="007D08BF">
        <w:rPr>
          <w:rFonts w:ascii="Arial" w:hAnsi="Arial" w:cs="Arial"/>
          <w:i w:val="0"/>
          <w:iCs w:val="0"/>
          <w:sz w:val="24"/>
          <w:szCs w:val="24"/>
        </w:rPr>
        <w:tab/>
      </w:r>
      <w:r w:rsidR="00BD78F4" w:rsidRPr="007D08BF">
        <w:rPr>
          <w:rFonts w:ascii="Arial" w:hAnsi="Arial" w:cs="Arial"/>
          <w:i w:val="0"/>
          <w:iCs w:val="0"/>
          <w:sz w:val="24"/>
          <w:szCs w:val="24"/>
        </w:rPr>
        <w:t>PROPERTY INSPECTIONS</w:t>
      </w:r>
    </w:p>
    <w:p w14:paraId="1AED8952" w14:textId="25B9C62A" w:rsidR="000C6C16" w:rsidRDefault="000C6C16" w:rsidP="00391D1A">
      <w:pPr>
        <w:ind w:right="-1"/>
        <w:jc w:val="both"/>
      </w:pPr>
    </w:p>
    <w:p w14:paraId="74CA95F4" w14:textId="04CD3BE1" w:rsidR="00CB2F4B" w:rsidRDefault="007D08BF" w:rsidP="00EA68FE">
      <w:pPr>
        <w:spacing w:after="291" w:line="264" w:lineRule="auto"/>
        <w:ind w:left="567" w:right="-1" w:hanging="577"/>
        <w:jc w:val="both"/>
        <w:rPr>
          <w:rFonts w:cs="Arial"/>
          <w:color w:val="222222"/>
        </w:rPr>
      </w:pPr>
      <w:r>
        <w:rPr>
          <w:rFonts w:cs="Arial"/>
          <w:color w:val="222222"/>
        </w:rPr>
        <w:t>2</w:t>
      </w:r>
      <w:r w:rsidR="004E35B2">
        <w:rPr>
          <w:rFonts w:cs="Arial"/>
          <w:color w:val="222222"/>
        </w:rPr>
        <w:t>2</w:t>
      </w:r>
      <w:r>
        <w:rPr>
          <w:rFonts w:cs="Arial"/>
          <w:color w:val="222222"/>
        </w:rPr>
        <w:t>.</w:t>
      </w:r>
      <w:r w:rsidR="00B330B4">
        <w:rPr>
          <w:rFonts w:cs="Arial"/>
          <w:color w:val="222222"/>
        </w:rPr>
        <w:t>1</w:t>
      </w:r>
      <w:r w:rsidR="00B330B4">
        <w:rPr>
          <w:rFonts w:cs="Arial"/>
          <w:color w:val="222222"/>
        </w:rPr>
        <w:tab/>
      </w:r>
      <w:r w:rsidR="00CB2F4B">
        <w:rPr>
          <w:rFonts w:cs="Arial"/>
          <w:color w:val="222222"/>
        </w:rPr>
        <w:t xml:space="preserve">Property inspections </w:t>
      </w:r>
      <w:r w:rsidR="00661D44">
        <w:rPr>
          <w:rFonts w:cs="Arial"/>
          <w:color w:val="222222"/>
        </w:rPr>
        <w:t xml:space="preserve">will be carried out prior to grant of a licence </w:t>
      </w:r>
      <w:r w:rsidR="00CB2F4B">
        <w:rPr>
          <w:rFonts w:cs="Arial"/>
          <w:color w:val="222222"/>
        </w:rPr>
        <w:t xml:space="preserve">in respect of all applications under the Mandatory Licensing scheme. </w:t>
      </w:r>
    </w:p>
    <w:p w14:paraId="5CB52BB6" w14:textId="27531390" w:rsidR="0037399F" w:rsidRDefault="00B330B4" w:rsidP="0037399F">
      <w:pPr>
        <w:ind w:left="567" w:hanging="567"/>
        <w:jc w:val="both"/>
        <w:rPr>
          <w:rFonts w:cs="Arial"/>
          <w:color w:val="222222"/>
        </w:rPr>
      </w:pPr>
      <w:r>
        <w:rPr>
          <w:rFonts w:cs="Arial"/>
          <w:color w:val="222222"/>
        </w:rPr>
        <w:t>2</w:t>
      </w:r>
      <w:r w:rsidR="004E35B2">
        <w:rPr>
          <w:rFonts w:cs="Arial"/>
          <w:color w:val="222222"/>
        </w:rPr>
        <w:t>2</w:t>
      </w:r>
      <w:r>
        <w:rPr>
          <w:rFonts w:cs="Arial"/>
          <w:color w:val="222222"/>
        </w:rPr>
        <w:t>.2</w:t>
      </w:r>
      <w:r w:rsidR="00CB2F4B">
        <w:rPr>
          <w:rFonts w:cs="Arial"/>
          <w:color w:val="222222"/>
        </w:rPr>
        <w:t xml:space="preserve"> </w:t>
      </w:r>
      <w:r w:rsidR="002D4E0D">
        <w:rPr>
          <w:rFonts w:cs="Arial"/>
          <w:color w:val="222222"/>
        </w:rPr>
        <w:tab/>
      </w:r>
      <w:r w:rsidR="002D4E0D" w:rsidRPr="001C7153">
        <w:rPr>
          <w:rFonts w:cs="Arial"/>
          <w:color w:val="222222"/>
        </w:rPr>
        <w:t>Applications under the Additional Licensing scheme will be risk assessed against risk criteria such as the size of the property, type of occupation, history of compliance etc. Higher risk properties will be inspected prior to granting of the licence whereas lower risk properties may be inspected after granting of the licence but during the duration of the licence.</w:t>
      </w:r>
    </w:p>
    <w:p w14:paraId="392251EE" w14:textId="72047037" w:rsidR="0037399F" w:rsidRDefault="0037399F" w:rsidP="00541FFF">
      <w:pPr>
        <w:jc w:val="both"/>
        <w:rPr>
          <w:rFonts w:cs="Arial"/>
          <w:color w:val="222222"/>
        </w:rPr>
      </w:pPr>
    </w:p>
    <w:p w14:paraId="033BA4A6" w14:textId="2DFE4D98" w:rsidR="00CB2F4B" w:rsidRDefault="0037399F" w:rsidP="0037399F">
      <w:pPr>
        <w:ind w:left="567" w:hanging="567"/>
        <w:jc w:val="both"/>
        <w:rPr>
          <w:rFonts w:cs="Arial"/>
          <w:color w:val="222222"/>
        </w:rPr>
      </w:pPr>
      <w:r>
        <w:rPr>
          <w:rFonts w:cs="Arial"/>
          <w:color w:val="222222"/>
        </w:rPr>
        <w:t>22.3</w:t>
      </w:r>
      <w:r>
        <w:rPr>
          <w:rFonts w:cs="Arial"/>
          <w:color w:val="222222"/>
        </w:rPr>
        <w:tab/>
      </w:r>
      <w:r w:rsidR="00AE1C90">
        <w:rPr>
          <w:rFonts w:cs="Arial"/>
          <w:color w:val="222222"/>
        </w:rPr>
        <w:t xml:space="preserve">In addition to </w:t>
      </w:r>
      <w:r w:rsidR="00276337">
        <w:rPr>
          <w:rFonts w:cs="Arial"/>
          <w:color w:val="222222"/>
        </w:rPr>
        <w:t>an</w:t>
      </w:r>
      <w:r w:rsidR="00AE1C90">
        <w:rPr>
          <w:rFonts w:cs="Arial"/>
          <w:color w:val="222222"/>
        </w:rPr>
        <w:t xml:space="preserve"> </w:t>
      </w:r>
      <w:r w:rsidR="00955218">
        <w:rPr>
          <w:rFonts w:cs="Arial"/>
          <w:color w:val="222222"/>
        </w:rPr>
        <w:t xml:space="preserve">initial </w:t>
      </w:r>
      <w:r w:rsidR="00AE1C90">
        <w:rPr>
          <w:rFonts w:cs="Arial"/>
          <w:color w:val="222222"/>
        </w:rPr>
        <w:t>licensing inspection</w:t>
      </w:r>
      <w:r w:rsidR="00955218">
        <w:rPr>
          <w:rFonts w:cs="Arial"/>
          <w:color w:val="222222"/>
        </w:rPr>
        <w:t>,</w:t>
      </w:r>
      <w:r w:rsidR="00AE1C90">
        <w:rPr>
          <w:rFonts w:cs="Arial"/>
          <w:color w:val="222222"/>
        </w:rPr>
        <w:t xml:space="preserve"> all </w:t>
      </w:r>
      <w:r w:rsidR="00276337">
        <w:rPr>
          <w:rFonts w:cs="Arial"/>
          <w:color w:val="222222"/>
        </w:rPr>
        <w:t>high-risk</w:t>
      </w:r>
      <w:r w:rsidR="00955218">
        <w:rPr>
          <w:rFonts w:cs="Arial"/>
          <w:color w:val="222222"/>
        </w:rPr>
        <w:t xml:space="preserve"> </w:t>
      </w:r>
      <w:r w:rsidR="00AE1C90">
        <w:rPr>
          <w:rFonts w:cs="Arial"/>
          <w:color w:val="222222"/>
        </w:rPr>
        <w:t xml:space="preserve">HMOs </w:t>
      </w:r>
      <w:r w:rsidR="00955218">
        <w:rPr>
          <w:rFonts w:cs="Arial"/>
          <w:color w:val="222222"/>
        </w:rPr>
        <w:t>and a sample of non-</w:t>
      </w:r>
      <w:r w:rsidR="00236095">
        <w:rPr>
          <w:rFonts w:cs="Arial"/>
          <w:color w:val="222222"/>
        </w:rPr>
        <w:t>high-risk</w:t>
      </w:r>
      <w:r w:rsidR="00955218">
        <w:rPr>
          <w:rFonts w:cs="Arial"/>
          <w:color w:val="222222"/>
        </w:rPr>
        <w:t xml:space="preserve"> HMOs </w:t>
      </w:r>
      <w:r w:rsidR="00AE1C90">
        <w:rPr>
          <w:rFonts w:cs="Arial"/>
          <w:color w:val="222222"/>
        </w:rPr>
        <w:t xml:space="preserve">will </w:t>
      </w:r>
      <w:r w:rsidR="00955218">
        <w:rPr>
          <w:rFonts w:cs="Arial"/>
          <w:color w:val="222222"/>
        </w:rPr>
        <w:t xml:space="preserve">be </w:t>
      </w:r>
      <w:r w:rsidR="00AE1C90">
        <w:rPr>
          <w:rFonts w:cs="Arial"/>
          <w:color w:val="222222"/>
        </w:rPr>
        <w:t>subject to compliance checks at least once during the term of the licence. These checks will include an audit of the licence conditions,</w:t>
      </w:r>
      <w:r w:rsidR="006231BA">
        <w:rPr>
          <w:rFonts w:cs="Arial"/>
          <w:color w:val="222222"/>
        </w:rPr>
        <w:t xml:space="preserve"> </w:t>
      </w:r>
      <w:r w:rsidR="00AE1C90">
        <w:rPr>
          <w:rFonts w:cs="Arial"/>
          <w:color w:val="222222"/>
        </w:rPr>
        <w:t>including the documentation that licence holders are obliged to keep</w:t>
      </w:r>
      <w:r w:rsidR="0014172A">
        <w:rPr>
          <w:rFonts w:cs="Arial"/>
          <w:color w:val="222222"/>
        </w:rPr>
        <w:t xml:space="preserve">. </w:t>
      </w:r>
      <w:r w:rsidR="00920C56">
        <w:rPr>
          <w:rFonts w:cs="Arial"/>
          <w:color w:val="222222"/>
        </w:rPr>
        <w:t>There will also be</w:t>
      </w:r>
      <w:r w:rsidR="00AE1C90">
        <w:rPr>
          <w:rFonts w:cs="Arial"/>
          <w:color w:val="222222"/>
        </w:rPr>
        <w:t xml:space="preserve"> a full inspection of the property that will cover, among other things, occupancy limits, amenities, fire safety, the presence of health or safety hazards, disrepair/maintenance, waste management and the cleanliness and decorative repair of the common parts. M</w:t>
      </w:r>
      <w:r w:rsidR="00CB2F4B">
        <w:rPr>
          <w:rFonts w:cs="Arial"/>
          <w:color w:val="222222"/>
        </w:rPr>
        <w:t>ore frequent inspections may be carried out where complaints are made to the Council.</w:t>
      </w:r>
    </w:p>
    <w:p w14:paraId="7C0A5E21" w14:textId="77777777" w:rsidR="00236095" w:rsidRDefault="00236095" w:rsidP="00236095">
      <w:pPr>
        <w:ind w:left="567" w:hanging="578"/>
      </w:pPr>
    </w:p>
    <w:p w14:paraId="5BD73335" w14:textId="7A891744" w:rsidR="00CB2F4B" w:rsidRDefault="00B330B4" w:rsidP="00B330B4">
      <w:pPr>
        <w:spacing w:after="291" w:line="264" w:lineRule="auto"/>
        <w:ind w:left="567" w:right="-1" w:hanging="577"/>
        <w:jc w:val="both"/>
      </w:pPr>
      <w:r>
        <w:rPr>
          <w:rFonts w:cs="Arial"/>
          <w:color w:val="222222"/>
        </w:rPr>
        <w:t>2</w:t>
      </w:r>
      <w:r w:rsidR="004E35B2">
        <w:rPr>
          <w:rFonts w:cs="Arial"/>
          <w:color w:val="222222"/>
        </w:rPr>
        <w:t>2</w:t>
      </w:r>
      <w:r>
        <w:rPr>
          <w:rFonts w:cs="Arial"/>
          <w:color w:val="222222"/>
        </w:rPr>
        <w:t>.4</w:t>
      </w:r>
      <w:r w:rsidR="002C7DA0">
        <w:rPr>
          <w:rFonts w:cs="Arial"/>
          <w:color w:val="222222"/>
        </w:rPr>
        <w:tab/>
      </w:r>
      <w:r w:rsidR="00CB2F4B">
        <w:rPr>
          <w:rFonts w:cs="Arial"/>
          <w:color w:val="222222"/>
        </w:rPr>
        <w:t>Prior to carrying out an inspection the Council will carry out a health and safety risk assessment to safeguard inspecting officers, landlords, tenants and any other persons who may be present. The risk assessment will include considerations relating to any infectious disease that may be prevalent at the time. During the inspection appropriate procedures will be followed to ensure the health and safety of all present and these will be clearly explained prior to the inspection. In certain cases inspections may be carried remotely using virtual technology.</w:t>
      </w:r>
    </w:p>
    <w:p w14:paraId="1ED1078B" w14:textId="26B8D02E" w:rsidR="00661D44" w:rsidRDefault="00B330B4" w:rsidP="00B330B4">
      <w:pPr>
        <w:ind w:left="567" w:right="-1" w:hanging="577"/>
        <w:jc w:val="both"/>
        <w:rPr>
          <w:rFonts w:cs="Arial"/>
          <w:color w:val="222222"/>
        </w:rPr>
      </w:pPr>
      <w:r>
        <w:rPr>
          <w:rFonts w:cs="Arial"/>
          <w:color w:val="222222"/>
        </w:rPr>
        <w:t>2</w:t>
      </w:r>
      <w:r w:rsidR="004E35B2">
        <w:rPr>
          <w:rFonts w:cs="Arial"/>
          <w:color w:val="222222"/>
        </w:rPr>
        <w:t>2</w:t>
      </w:r>
      <w:r>
        <w:rPr>
          <w:rFonts w:cs="Arial"/>
          <w:color w:val="222222"/>
        </w:rPr>
        <w:t>.5</w:t>
      </w:r>
      <w:r w:rsidR="002C7DA0">
        <w:rPr>
          <w:rFonts w:cs="Arial"/>
          <w:color w:val="222222"/>
        </w:rPr>
        <w:tab/>
      </w:r>
      <w:r w:rsidR="00661D44">
        <w:rPr>
          <w:rFonts w:cs="Arial"/>
          <w:color w:val="222222"/>
        </w:rPr>
        <w:t>Where on inspection deficiencies are found</w:t>
      </w:r>
      <w:r w:rsidR="005024A0">
        <w:rPr>
          <w:rFonts w:cs="Arial"/>
          <w:color w:val="222222"/>
        </w:rPr>
        <w:t xml:space="preserve"> the </w:t>
      </w:r>
      <w:r w:rsidR="00384248">
        <w:rPr>
          <w:rFonts w:cs="Arial"/>
          <w:color w:val="222222"/>
        </w:rPr>
        <w:t>C</w:t>
      </w:r>
      <w:r w:rsidR="005024A0">
        <w:rPr>
          <w:rFonts w:cs="Arial"/>
          <w:color w:val="222222"/>
        </w:rPr>
        <w:t xml:space="preserve">ouncil </w:t>
      </w:r>
      <w:r w:rsidR="005C796B">
        <w:rPr>
          <w:rFonts w:cs="Arial"/>
          <w:color w:val="222222"/>
        </w:rPr>
        <w:t>may</w:t>
      </w:r>
      <w:r w:rsidR="005024A0">
        <w:rPr>
          <w:rFonts w:cs="Arial"/>
          <w:color w:val="222222"/>
        </w:rPr>
        <w:t xml:space="preserve"> grant a licence for only one year</w:t>
      </w:r>
      <w:r w:rsidR="00480DBB">
        <w:rPr>
          <w:rFonts w:cs="Arial"/>
          <w:color w:val="222222"/>
        </w:rPr>
        <w:t xml:space="preserve"> and impose licence conditions or take enforcement action to improve conditions or management standards. The one-year licence can be viewed as provisional pending improvements being made</w:t>
      </w:r>
      <w:r w:rsidR="00384248">
        <w:rPr>
          <w:rFonts w:cs="Arial"/>
          <w:color w:val="222222"/>
        </w:rPr>
        <w:t>.</w:t>
      </w:r>
    </w:p>
    <w:p w14:paraId="7BA1CC1A" w14:textId="77777777" w:rsidR="00480DBB" w:rsidRDefault="00480DBB" w:rsidP="00B330B4">
      <w:pPr>
        <w:ind w:left="567" w:right="-1" w:hanging="577"/>
        <w:jc w:val="both"/>
        <w:rPr>
          <w:rFonts w:cs="Arial"/>
          <w:color w:val="222222"/>
        </w:rPr>
      </w:pPr>
    </w:p>
    <w:p w14:paraId="62F3F5A6" w14:textId="61281826" w:rsidR="000C6C16" w:rsidRDefault="00B330B4" w:rsidP="00550F6A">
      <w:pPr>
        <w:ind w:left="567" w:hanging="577"/>
        <w:jc w:val="both"/>
        <w:rPr>
          <w:rFonts w:cs="Arial"/>
          <w:color w:val="222222"/>
        </w:rPr>
      </w:pPr>
      <w:r>
        <w:rPr>
          <w:rFonts w:cs="Arial"/>
          <w:color w:val="222222"/>
        </w:rPr>
        <w:t>2</w:t>
      </w:r>
      <w:r w:rsidR="004E35B2">
        <w:rPr>
          <w:rFonts w:cs="Arial"/>
          <w:color w:val="222222"/>
        </w:rPr>
        <w:t>2</w:t>
      </w:r>
      <w:r>
        <w:rPr>
          <w:rFonts w:cs="Arial"/>
          <w:color w:val="222222"/>
        </w:rPr>
        <w:t>.6</w:t>
      </w:r>
      <w:r w:rsidR="002C7DA0">
        <w:rPr>
          <w:rFonts w:cs="Arial"/>
          <w:color w:val="222222"/>
        </w:rPr>
        <w:tab/>
      </w:r>
      <w:r w:rsidR="00661D44">
        <w:rPr>
          <w:rFonts w:cs="Arial"/>
          <w:color w:val="222222"/>
        </w:rPr>
        <w:t xml:space="preserve">Where a licence is granted prior to an inspection and a subsequent inspection </w:t>
      </w:r>
      <w:r w:rsidR="000008C8">
        <w:rPr>
          <w:rFonts w:cs="Arial"/>
          <w:color w:val="222222"/>
        </w:rPr>
        <w:t>reveals</w:t>
      </w:r>
      <w:r w:rsidR="00CB2F4B">
        <w:rPr>
          <w:rFonts w:cs="Arial"/>
          <w:color w:val="222222"/>
        </w:rPr>
        <w:t xml:space="preserve"> new information </w:t>
      </w:r>
      <w:r w:rsidR="00661D44">
        <w:rPr>
          <w:rFonts w:cs="Arial"/>
          <w:color w:val="222222"/>
        </w:rPr>
        <w:t xml:space="preserve">that </w:t>
      </w:r>
      <w:r w:rsidR="00CB2F4B">
        <w:rPr>
          <w:rFonts w:cs="Arial"/>
          <w:color w:val="222222"/>
        </w:rPr>
        <w:t xml:space="preserve">demonstrates a change in circumstances to those stated in the </w:t>
      </w:r>
      <w:r w:rsidR="00661D44">
        <w:rPr>
          <w:rFonts w:cs="Arial"/>
          <w:color w:val="222222"/>
        </w:rPr>
        <w:t xml:space="preserve">licence </w:t>
      </w:r>
      <w:r w:rsidR="00CB2F4B">
        <w:rPr>
          <w:rFonts w:cs="Arial"/>
          <w:color w:val="222222"/>
        </w:rPr>
        <w:t>application</w:t>
      </w:r>
      <w:r w:rsidR="00661D44">
        <w:rPr>
          <w:rFonts w:cs="Arial"/>
          <w:color w:val="222222"/>
        </w:rPr>
        <w:t xml:space="preserve">, the </w:t>
      </w:r>
      <w:r w:rsidR="00384248">
        <w:rPr>
          <w:rFonts w:cs="Arial"/>
          <w:color w:val="222222"/>
        </w:rPr>
        <w:t>C</w:t>
      </w:r>
      <w:r w:rsidR="00661D44">
        <w:rPr>
          <w:rFonts w:cs="Arial"/>
          <w:color w:val="222222"/>
        </w:rPr>
        <w:t xml:space="preserve">ouncil has the power to make a variation to </w:t>
      </w:r>
      <w:r w:rsidR="0054583C">
        <w:rPr>
          <w:rFonts w:cs="Arial"/>
          <w:color w:val="222222"/>
        </w:rPr>
        <w:t>the licence</w:t>
      </w:r>
      <w:r w:rsidR="00661D44">
        <w:rPr>
          <w:rFonts w:cs="Arial"/>
          <w:color w:val="222222"/>
        </w:rPr>
        <w:t xml:space="preserve"> to reflect </w:t>
      </w:r>
      <w:r w:rsidR="009D24D7">
        <w:rPr>
          <w:rFonts w:cs="Arial"/>
          <w:color w:val="222222"/>
        </w:rPr>
        <w:t xml:space="preserve">the findings. </w:t>
      </w:r>
    </w:p>
    <w:p w14:paraId="7A86B979" w14:textId="77777777" w:rsidR="00550F6A" w:rsidRPr="00550F6A" w:rsidRDefault="00550F6A" w:rsidP="00550F6A">
      <w:pPr>
        <w:ind w:left="567" w:hanging="577"/>
        <w:jc w:val="both"/>
        <w:rPr>
          <w:rFonts w:cs="Arial"/>
        </w:rPr>
      </w:pPr>
    </w:p>
    <w:p w14:paraId="25BEFB30" w14:textId="659DACC5" w:rsidR="00B92991" w:rsidRPr="00550F6A" w:rsidRDefault="00550F6A" w:rsidP="00550F6A">
      <w:pPr>
        <w:pStyle w:val="Heading1"/>
        <w:tabs>
          <w:tab w:val="center" w:pos="2577"/>
        </w:tabs>
        <w:spacing w:before="0"/>
        <w:ind w:left="567" w:hanging="577"/>
        <w:jc w:val="both"/>
        <w:rPr>
          <w:rFonts w:cs="Arial"/>
          <w:color w:val="000000" w:themeColor="text1"/>
          <w:sz w:val="24"/>
          <w:szCs w:val="24"/>
        </w:rPr>
      </w:pPr>
      <w:r w:rsidRPr="00550F6A">
        <w:rPr>
          <w:rFonts w:cs="Arial"/>
          <w:color w:val="000000" w:themeColor="text1"/>
          <w:sz w:val="24"/>
          <w:szCs w:val="24"/>
        </w:rPr>
        <w:t>2</w:t>
      </w:r>
      <w:r w:rsidR="004E35B2">
        <w:rPr>
          <w:rFonts w:cs="Arial"/>
          <w:color w:val="000000" w:themeColor="text1"/>
          <w:sz w:val="24"/>
          <w:szCs w:val="24"/>
        </w:rPr>
        <w:t>3</w:t>
      </w:r>
      <w:r w:rsidRPr="00550F6A">
        <w:rPr>
          <w:rFonts w:cs="Arial"/>
          <w:color w:val="000000" w:themeColor="text1"/>
          <w:sz w:val="24"/>
          <w:szCs w:val="24"/>
        </w:rPr>
        <w:t>.</w:t>
      </w:r>
      <w:r w:rsidRPr="00550F6A">
        <w:rPr>
          <w:rFonts w:cs="Arial"/>
          <w:color w:val="000000" w:themeColor="text1"/>
          <w:sz w:val="24"/>
          <w:szCs w:val="24"/>
        </w:rPr>
        <w:tab/>
      </w:r>
      <w:r w:rsidR="00B92991" w:rsidRPr="00550F6A">
        <w:rPr>
          <w:rFonts w:cs="Arial"/>
          <w:color w:val="000000" w:themeColor="text1"/>
          <w:sz w:val="24"/>
          <w:szCs w:val="24"/>
        </w:rPr>
        <w:t xml:space="preserve">AFTER </w:t>
      </w:r>
      <w:r w:rsidR="00B40FF3" w:rsidRPr="00550F6A">
        <w:rPr>
          <w:rFonts w:cs="Arial"/>
          <w:color w:val="000000" w:themeColor="text1"/>
          <w:sz w:val="24"/>
          <w:szCs w:val="24"/>
        </w:rPr>
        <w:t>A</w:t>
      </w:r>
      <w:r w:rsidR="00B92991" w:rsidRPr="00550F6A">
        <w:rPr>
          <w:rFonts w:cs="Arial"/>
          <w:color w:val="000000" w:themeColor="text1"/>
          <w:sz w:val="24"/>
          <w:szCs w:val="24"/>
        </w:rPr>
        <w:t xml:space="preserve"> LICENCE IS GRANTED</w:t>
      </w:r>
    </w:p>
    <w:p w14:paraId="699D6464" w14:textId="77777777" w:rsidR="00F42975" w:rsidRDefault="00F42975" w:rsidP="00550F6A">
      <w:pPr>
        <w:spacing w:line="264" w:lineRule="auto"/>
        <w:jc w:val="both"/>
        <w:rPr>
          <w:rFonts w:cs="Arial"/>
          <w:color w:val="222222"/>
        </w:rPr>
      </w:pPr>
    </w:p>
    <w:p w14:paraId="3B2D5877" w14:textId="46034468" w:rsidR="00EC12AC" w:rsidRDefault="00325F36" w:rsidP="00325F36">
      <w:pPr>
        <w:spacing w:line="264" w:lineRule="auto"/>
        <w:ind w:left="567" w:hanging="567"/>
        <w:jc w:val="both"/>
      </w:pPr>
      <w:r>
        <w:rPr>
          <w:rFonts w:cs="Arial"/>
          <w:color w:val="222222"/>
        </w:rPr>
        <w:t>2</w:t>
      </w:r>
      <w:r w:rsidR="004E35B2">
        <w:rPr>
          <w:rFonts w:cs="Arial"/>
          <w:color w:val="222222"/>
        </w:rPr>
        <w:t>3</w:t>
      </w:r>
      <w:r>
        <w:rPr>
          <w:rFonts w:cs="Arial"/>
          <w:color w:val="222222"/>
        </w:rPr>
        <w:t>.1</w:t>
      </w:r>
      <w:r>
        <w:rPr>
          <w:rFonts w:cs="Arial"/>
          <w:color w:val="222222"/>
        </w:rPr>
        <w:tab/>
      </w:r>
      <w:r w:rsidR="00EC12AC">
        <w:rPr>
          <w:rFonts w:cs="Arial"/>
          <w:color w:val="222222"/>
        </w:rPr>
        <w:t xml:space="preserve">Where circumstances change after a licence is issued, which had they been in place prior to the application would have meant the property would not have needed a licence, the licence will continue to run until its expiry date. It will continue to have effect regardless of the changed </w:t>
      </w:r>
      <w:r w:rsidR="00B04D06">
        <w:rPr>
          <w:rFonts w:cs="Arial"/>
          <w:color w:val="222222"/>
        </w:rPr>
        <w:t>circumstances unless</w:t>
      </w:r>
      <w:r w:rsidR="00EC12AC">
        <w:rPr>
          <w:rFonts w:cs="Arial"/>
          <w:color w:val="222222"/>
        </w:rPr>
        <w:t xml:space="preserve"> the</w:t>
      </w:r>
      <w:r>
        <w:t xml:space="preserve"> </w:t>
      </w:r>
      <w:r w:rsidR="00384248">
        <w:t>C</w:t>
      </w:r>
      <w:r w:rsidR="00EC12AC">
        <w:rPr>
          <w:rFonts w:cs="Arial"/>
          <w:color w:val="222222"/>
        </w:rPr>
        <w:t>ouncil decides to vary or revoke it.</w:t>
      </w:r>
    </w:p>
    <w:p w14:paraId="24C9BAED" w14:textId="77777777" w:rsidR="00325F36" w:rsidRDefault="00325F36" w:rsidP="00325F36">
      <w:pPr>
        <w:spacing w:line="264" w:lineRule="auto"/>
        <w:ind w:right="-1" w:hanging="10"/>
        <w:jc w:val="both"/>
        <w:rPr>
          <w:rFonts w:cs="Arial"/>
          <w:color w:val="222222"/>
        </w:rPr>
      </w:pPr>
    </w:p>
    <w:p w14:paraId="55A799A8" w14:textId="4EF34084" w:rsidR="00EC12AC" w:rsidRDefault="00325F36" w:rsidP="00325F36">
      <w:pPr>
        <w:spacing w:line="264" w:lineRule="auto"/>
        <w:ind w:left="567" w:right="-1" w:hanging="577"/>
        <w:jc w:val="both"/>
        <w:rPr>
          <w:rFonts w:cs="Arial"/>
          <w:color w:val="222222"/>
        </w:rPr>
      </w:pPr>
      <w:r>
        <w:rPr>
          <w:rFonts w:cs="Arial"/>
          <w:color w:val="222222"/>
        </w:rPr>
        <w:lastRenderedPageBreak/>
        <w:t>2</w:t>
      </w:r>
      <w:r w:rsidR="004E35B2">
        <w:rPr>
          <w:rFonts w:cs="Arial"/>
          <w:color w:val="222222"/>
        </w:rPr>
        <w:t>3</w:t>
      </w:r>
      <w:r>
        <w:rPr>
          <w:rFonts w:cs="Arial"/>
          <w:color w:val="222222"/>
        </w:rPr>
        <w:t>.2</w:t>
      </w:r>
      <w:r>
        <w:rPr>
          <w:rFonts w:cs="Arial"/>
          <w:color w:val="222222"/>
        </w:rPr>
        <w:tab/>
      </w:r>
      <w:r w:rsidR="00EC12AC">
        <w:rPr>
          <w:rFonts w:cs="Arial"/>
          <w:color w:val="222222"/>
        </w:rPr>
        <w:t>If a licence holder dies during the licence period, the licence ceases to have effect for three months as if a Temporary Exemption Notice has been served by the Council. The licence holder’s personal representative</w:t>
      </w:r>
      <w:r w:rsidR="00384248">
        <w:rPr>
          <w:rFonts w:cs="Arial"/>
          <w:color w:val="222222"/>
        </w:rPr>
        <w:t>(s)</w:t>
      </w:r>
      <w:r w:rsidR="00EC12AC">
        <w:rPr>
          <w:rFonts w:cs="Arial"/>
          <w:color w:val="222222"/>
        </w:rPr>
        <w:t xml:space="preserve"> can apply to the Council for a further </w:t>
      </w:r>
      <w:r w:rsidR="00995CDC">
        <w:rPr>
          <w:rFonts w:cs="Arial"/>
          <w:color w:val="222222"/>
        </w:rPr>
        <w:t>three-month</w:t>
      </w:r>
      <w:r w:rsidR="00EC12AC">
        <w:rPr>
          <w:rFonts w:cs="Arial"/>
          <w:color w:val="222222"/>
        </w:rPr>
        <w:t xml:space="preserve"> exemption whilst </w:t>
      </w:r>
      <w:r w:rsidR="00384248">
        <w:rPr>
          <w:rFonts w:cs="Arial"/>
          <w:color w:val="222222"/>
        </w:rPr>
        <w:t xml:space="preserve">estate </w:t>
      </w:r>
      <w:r w:rsidR="00EC12AC">
        <w:rPr>
          <w:rFonts w:cs="Arial"/>
          <w:color w:val="222222"/>
        </w:rPr>
        <w:t xml:space="preserve">matters are attended to. Before the end of either period, as applicable, a new licence application </w:t>
      </w:r>
      <w:r w:rsidR="00384248">
        <w:rPr>
          <w:rFonts w:cs="Arial"/>
          <w:color w:val="222222"/>
        </w:rPr>
        <w:t>may</w:t>
      </w:r>
      <w:r w:rsidR="00EC12AC">
        <w:rPr>
          <w:rFonts w:cs="Arial"/>
          <w:color w:val="222222"/>
        </w:rPr>
        <w:t xml:space="preserve"> be required from an appropriate person.</w:t>
      </w:r>
    </w:p>
    <w:p w14:paraId="64FEF246" w14:textId="77777777" w:rsidR="003574EC" w:rsidRDefault="003574EC" w:rsidP="00325F36">
      <w:pPr>
        <w:spacing w:line="264" w:lineRule="auto"/>
        <w:ind w:left="567" w:right="-1" w:hanging="577"/>
        <w:jc w:val="both"/>
      </w:pPr>
    </w:p>
    <w:p w14:paraId="44808ABD" w14:textId="64D54DA7" w:rsidR="00390DB4" w:rsidRPr="00325F36" w:rsidRDefault="00325F36" w:rsidP="00325F36">
      <w:pPr>
        <w:pStyle w:val="Heading2"/>
        <w:tabs>
          <w:tab w:val="center" w:pos="1870"/>
        </w:tabs>
        <w:ind w:left="567" w:right="-1" w:hanging="567"/>
        <w:jc w:val="both"/>
        <w:rPr>
          <w:rFonts w:ascii="Arial" w:hAnsi="Arial" w:cs="Arial"/>
          <w:i w:val="0"/>
          <w:iCs w:val="0"/>
          <w:sz w:val="24"/>
          <w:szCs w:val="24"/>
        </w:rPr>
      </w:pPr>
      <w:r w:rsidRPr="00325F36">
        <w:rPr>
          <w:rFonts w:ascii="Arial" w:hAnsi="Arial" w:cs="Arial"/>
          <w:i w:val="0"/>
          <w:iCs w:val="0"/>
          <w:sz w:val="24"/>
          <w:szCs w:val="24"/>
        </w:rPr>
        <w:t>2</w:t>
      </w:r>
      <w:r w:rsidR="004E35B2">
        <w:rPr>
          <w:rFonts w:ascii="Arial" w:hAnsi="Arial" w:cs="Arial"/>
          <w:i w:val="0"/>
          <w:iCs w:val="0"/>
          <w:sz w:val="24"/>
          <w:szCs w:val="24"/>
        </w:rPr>
        <w:t>4</w:t>
      </w:r>
      <w:r w:rsidRPr="00325F36">
        <w:rPr>
          <w:rFonts w:ascii="Arial" w:hAnsi="Arial" w:cs="Arial"/>
          <w:i w:val="0"/>
          <w:iCs w:val="0"/>
          <w:sz w:val="24"/>
          <w:szCs w:val="24"/>
        </w:rPr>
        <w:t>.</w:t>
      </w:r>
      <w:r>
        <w:rPr>
          <w:rFonts w:ascii="Arial" w:hAnsi="Arial" w:cs="Arial"/>
          <w:i w:val="0"/>
          <w:iCs w:val="0"/>
          <w:sz w:val="24"/>
          <w:szCs w:val="24"/>
        </w:rPr>
        <w:tab/>
      </w:r>
      <w:r w:rsidR="00E87A0B" w:rsidRPr="00325F36">
        <w:rPr>
          <w:rFonts w:ascii="Arial" w:hAnsi="Arial" w:cs="Arial"/>
          <w:i w:val="0"/>
          <w:iCs w:val="0"/>
          <w:sz w:val="24"/>
          <w:szCs w:val="24"/>
        </w:rPr>
        <w:t>REVOCATION OF LICENCES</w:t>
      </w:r>
    </w:p>
    <w:p w14:paraId="12574391" w14:textId="77777777" w:rsidR="00390DB4" w:rsidRPr="00581F66" w:rsidRDefault="00390DB4" w:rsidP="00391D1A">
      <w:pPr>
        <w:ind w:right="-1"/>
        <w:jc w:val="both"/>
      </w:pPr>
    </w:p>
    <w:p w14:paraId="38C7C00F" w14:textId="611CE498" w:rsidR="00390DB4" w:rsidRDefault="00325F36" w:rsidP="00325F36">
      <w:pPr>
        <w:spacing w:after="291" w:line="264" w:lineRule="auto"/>
        <w:ind w:left="567" w:right="-1" w:hanging="577"/>
        <w:jc w:val="both"/>
      </w:pPr>
      <w:r>
        <w:rPr>
          <w:rFonts w:cs="Arial"/>
          <w:color w:val="222222"/>
        </w:rPr>
        <w:t>2</w:t>
      </w:r>
      <w:r w:rsidR="004E35B2">
        <w:rPr>
          <w:rFonts w:cs="Arial"/>
          <w:color w:val="222222"/>
        </w:rPr>
        <w:t>4</w:t>
      </w:r>
      <w:r>
        <w:rPr>
          <w:rFonts w:cs="Arial"/>
          <w:color w:val="222222"/>
        </w:rPr>
        <w:t>.1</w:t>
      </w:r>
      <w:r>
        <w:rPr>
          <w:rFonts w:cs="Arial"/>
          <w:color w:val="222222"/>
        </w:rPr>
        <w:tab/>
      </w:r>
      <w:r w:rsidR="00390DB4">
        <w:rPr>
          <w:rFonts w:cs="Arial"/>
          <w:color w:val="222222"/>
        </w:rPr>
        <w:t xml:space="preserve">The </w:t>
      </w:r>
      <w:r w:rsidR="00384248">
        <w:rPr>
          <w:rFonts w:cs="Arial"/>
          <w:color w:val="222222"/>
        </w:rPr>
        <w:t>C</w:t>
      </w:r>
      <w:r w:rsidR="00390DB4">
        <w:rPr>
          <w:rFonts w:cs="Arial"/>
          <w:color w:val="222222"/>
        </w:rPr>
        <w:t>ouncil has the power to revoke a licence:</w:t>
      </w:r>
    </w:p>
    <w:p w14:paraId="621FC3A2" w14:textId="31BA29EF" w:rsidR="00390DB4" w:rsidRPr="00581F66" w:rsidRDefault="00390DB4">
      <w:pPr>
        <w:numPr>
          <w:ilvl w:val="0"/>
          <w:numId w:val="5"/>
        </w:numPr>
        <w:ind w:left="1134" w:hanging="425"/>
        <w:jc w:val="both"/>
      </w:pPr>
      <w:r>
        <w:rPr>
          <w:rFonts w:cs="Arial"/>
          <w:color w:val="222222"/>
        </w:rPr>
        <w:t>with the agreement of the licence holder</w:t>
      </w:r>
      <w:r w:rsidR="003E26D8">
        <w:rPr>
          <w:rFonts w:cs="Arial"/>
          <w:color w:val="222222"/>
        </w:rPr>
        <w:t>,</w:t>
      </w:r>
    </w:p>
    <w:p w14:paraId="2AEA1644" w14:textId="3F1F39EB" w:rsidR="00BB7FF4" w:rsidRPr="00BB7FF4" w:rsidRDefault="00390DB4">
      <w:pPr>
        <w:numPr>
          <w:ilvl w:val="0"/>
          <w:numId w:val="5"/>
        </w:numPr>
        <w:ind w:left="1134" w:hanging="425"/>
        <w:jc w:val="both"/>
      </w:pPr>
      <w:r w:rsidRPr="00BB7FF4">
        <w:rPr>
          <w:rFonts w:cs="Arial"/>
          <w:color w:val="222222"/>
        </w:rPr>
        <w:t>where it considers that the licence holder or any other person has committed a serious breach of a condition of the licence or repeated breaches of such a condition</w:t>
      </w:r>
      <w:r w:rsidR="003E26D8">
        <w:rPr>
          <w:rFonts w:cs="Arial"/>
          <w:color w:val="222222"/>
        </w:rPr>
        <w:t>,</w:t>
      </w:r>
    </w:p>
    <w:p w14:paraId="4F6E588C" w14:textId="1089F9DD" w:rsidR="00390DB4" w:rsidRDefault="00751B85">
      <w:pPr>
        <w:numPr>
          <w:ilvl w:val="0"/>
          <w:numId w:val="5"/>
        </w:numPr>
        <w:ind w:left="1134" w:hanging="425"/>
        <w:jc w:val="both"/>
      </w:pPr>
      <w:r w:rsidRPr="00BB7FF4">
        <w:rPr>
          <w:rFonts w:cs="Arial"/>
          <w:color w:val="222222"/>
        </w:rPr>
        <w:t>w</w:t>
      </w:r>
      <w:r w:rsidR="00390DB4" w:rsidRPr="00BB7FF4">
        <w:rPr>
          <w:rFonts w:cs="Arial"/>
          <w:color w:val="222222"/>
        </w:rPr>
        <w:t xml:space="preserve">here the </w:t>
      </w:r>
      <w:r w:rsidR="00384248">
        <w:rPr>
          <w:rFonts w:cs="Arial"/>
          <w:color w:val="222222"/>
        </w:rPr>
        <w:t>C</w:t>
      </w:r>
      <w:r w:rsidR="00390DB4" w:rsidRPr="00BB7FF4">
        <w:rPr>
          <w:rFonts w:cs="Arial"/>
          <w:color w:val="222222"/>
        </w:rPr>
        <w:t>ouncil no longer considers that the licence holder is a fit and proper person to be the licence holder</w:t>
      </w:r>
      <w:r w:rsidR="0083099C">
        <w:rPr>
          <w:rFonts w:cs="Arial"/>
          <w:color w:val="222222"/>
        </w:rPr>
        <w:t>,</w:t>
      </w:r>
    </w:p>
    <w:p w14:paraId="5747CE7F" w14:textId="77777777" w:rsidR="00390DB4" w:rsidRDefault="00390DB4">
      <w:pPr>
        <w:numPr>
          <w:ilvl w:val="0"/>
          <w:numId w:val="5"/>
        </w:numPr>
        <w:ind w:left="1134" w:hanging="425"/>
        <w:jc w:val="both"/>
      </w:pPr>
      <w:r>
        <w:rPr>
          <w:rFonts w:cs="Arial"/>
          <w:color w:val="222222"/>
        </w:rPr>
        <w:t>where the authority no longer considers that the management of the house is being carried out by persons who are in each case fit and proper persons to be involved in its management.</w:t>
      </w:r>
    </w:p>
    <w:p w14:paraId="4876572A" w14:textId="77777777" w:rsidR="00BB7FF4" w:rsidRDefault="00BB7FF4" w:rsidP="00391D1A">
      <w:pPr>
        <w:ind w:right="-1" w:hanging="10"/>
        <w:jc w:val="both"/>
        <w:rPr>
          <w:rFonts w:cs="Arial"/>
          <w:color w:val="222222"/>
        </w:rPr>
      </w:pPr>
    </w:p>
    <w:p w14:paraId="78C9BD98" w14:textId="7164F0CA" w:rsidR="00390DB4" w:rsidRDefault="00390DB4" w:rsidP="000D5D71">
      <w:pPr>
        <w:ind w:left="567" w:right="-1" w:hanging="10"/>
        <w:jc w:val="both"/>
        <w:rPr>
          <w:rFonts w:cs="Arial"/>
          <w:color w:val="222222"/>
        </w:rPr>
      </w:pPr>
      <w:r>
        <w:rPr>
          <w:rFonts w:cs="Arial"/>
          <w:color w:val="222222"/>
        </w:rPr>
        <w:t>The process to be followed is similar to that of grant or refusal of licence with corresponding rights of appeal to the First Tier Tribunal</w:t>
      </w:r>
      <w:r w:rsidR="007217AC">
        <w:rPr>
          <w:rFonts w:cs="Arial"/>
          <w:color w:val="222222"/>
        </w:rPr>
        <w:t>.</w:t>
      </w:r>
    </w:p>
    <w:p w14:paraId="4A5F74CA" w14:textId="77777777" w:rsidR="00BF1FCF" w:rsidRDefault="00BF1FCF" w:rsidP="00391D1A">
      <w:pPr>
        <w:pStyle w:val="Heading1"/>
        <w:tabs>
          <w:tab w:val="center" w:pos="2668"/>
        </w:tabs>
        <w:spacing w:before="0"/>
        <w:ind w:left="-15" w:right="-1"/>
        <w:jc w:val="both"/>
        <w:rPr>
          <w:rFonts w:asciiTheme="minorHAnsi" w:hAnsiTheme="minorHAnsi" w:cstheme="minorHAnsi"/>
          <w:color w:val="FF0000"/>
          <w:sz w:val="24"/>
          <w:szCs w:val="24"/>
        </w:rPr>
      </w:pPr>
    </w:p>
    <w:p w14:paraId="51E407E6" w14:textId="66EEFAFD" w:rsidR="007217AC" w:rsidRPr="00325F36" w:rsidRDefault="00325F36" w:rsidP="00325F36">
      <w:pPr>
        <w:pStyle w:val="Heading1"/>
        <w:tabs>
          <w:tab w:val="center" w:pos="2668"/>
        </w:tabs>
        <w:spacing w:before="0"/>
        <w:ind w:left="567" w:right="-1" w:hanging="582"/>
        <w:jc w:val="both"/>
        <w:rPr>
          <w:rFonts w:cs="Arial"/>
          <w:color w:val="000000" w:themeColor="text1"/>
          <w:sz w:val="24"/>
          <w:szCs w:val="24"/>
        </w:rPr>
      </w:pPr>
      <w:r w:rsidRPr="00325F36">
        <w:rPr>
          <w:rFonts w:cs="Arial"/>
          <w:color w:val="000000" w:themeColor="text1"/>
          <w:sz w:val="24"/>
          <w:szCs w:val="24"/>
        </w:rPr>
        <w:t>2</w:t>
      </w:r>
      <w:r w:rsidR="004E35B2">
        <w:rPr>
          <w:rFonts w:cs="Arial"/>
          <w:color w:val="000000" w:themeColor="text1"/>
          <w:sz w:val="24"/>
          <w:szCs w:val="24"/>
        </w:rPr>
        <w:t>5</w:t>
      </w:r>
      <w:r w:rsidR="00571766">
        <w:rPr>
          <w:rFonts w:cs="Arial"/>
          <w:color w:val="000000" w:themeColor="text1"/>
          <w:sz w:val="24"/>
          <w:szCs w:val="24"/>
        </w:rPr>
        <w:t>.</w:t>
      </w:r>
      <w:r>
        <w:rPr>
          <w:rFonts w:cs="Arial"/>
          <w:color w:val="000000" w:themeColor="text1"/>
          <w:sz w:val="24"/>
          <w:szCs w:val="24"/>
        </w:rPr>
        <w:tab/>
      </w:r>
      <w:r w:rsidR="00BF1FCF" w:rsidRPr="00325F36">
        <w:rPr>
          <w:rFonts w:cs="Arial"/>
          <w:color w:val="000000" w:themeColor="text1"/>
          <w:sz w:val="24"/>
          <w:szCs w:val="24"/>
        </w:rPr>
        <w:t xml:space="preserve">OFFENCES AND </w:t>
      </w:r>
      <w:r w:rsidR="007217AC" w:rsidRPr="00325F36">
        <w:rPr>
          <w:rFonts w:cs="Arial"/>
          <w:color w:val="000000" w:themeColor="text1"/>
          <w:sz w:val="24"/>
          <w:szCs w:val="24"/>
        </w:rPr>
        <w:t>PENALTIES FOR NON-COMPLIANCE</w:t>
      </w:r>
    </w:p>
    <w:p w14:paraId="691BAF05" w14:textId="77777777" w:rsidR="00BF1FCF" w:rsidRDefault="00BF1FCF" w:rsidP="00391D1A">
      <w:pPr>
        <w:ind w:right="-1" w:hanging="10"/>
        <w:jc w:val="both"/>
        <w:rPr>
          <w:rFonts w:asciiTheme="minorHAnsi" w:hAnsiTheme="minorHAnsi" w:cstheme="minorHAnsi"/>
          <w:color w:val="000000" w:themeColor="text1"/>
        </w:rPr>
      </w:pPr>
    </w:p>
    <w:p w14:paraId="7EF806CD" w14:textId="18435AEB" w:rsidR="00391D1A" w:rsidRDefault="00325F36" w:rsidP="00325F36">
      <w:pPr>
        <w:ind w:left="567" w:right="-1" w:hanging="567"/>
        <w:jc w:val="both"/>
        <w:rPr>
          <w:rFonts w:cs="Arial"/>
          <w:color w:val="000000" w:themeColor="text1"/>
        </w:rPr>
      </w:pPr>
      <w:r>
        <w:rPr>
          <w:rFonts w:cs="Arial"/>
          <w:color w:val="000000" w:themeColor="text1"/>
        </w:rPr>
        <w:t>2</w:t>
      </w:r>
      <w:r w:rsidR="004E35B2">
        <w:rPr>
          <w:rFonts w:cs="Arial"/>
          <w:color w:val="000000" w:themeColor="text1"/>
        </w:rPr>
        <w:t>5</w:t>
      </w:r>
      <w:r>
        <w:rPr>
          <w:rFonts w:cs="Arial"/>
          <w:color w:val="000000" w:themeColor="text1"/>
        </w:rPr>
        <w:t>.1</w:t>
      </w:r>
      <w:r>
        <w:rPr>
          <w:rFonts w:cs="Arial"/>
          <w:color w:val="000000" w:themeColor="text1"/>
        </w:rPr>
        <w:tab/>
      </w:r>
      <w:r w:rsidR="00BF1FCF" w:rsidRPr="006C7573">
        <w:rPr>
          <w:rFonts w:cs="Arial"/>
          <w:color w:val="000000" w:themeColor="text1"/>
        </w:rPr>
        <w:t xml:space="preserve">The </w:t>
      </w:r>
      <w:r w:rsidR="00384248">
        <w:rPr>
          <w:rFonts w:cs="Arial"/>
          <w:color w:val="000000" w:themeColor="text1"/>
        </w:rPr>
        <w:t>C</w:t>
      </w:r>
      <w:r w:rsidR="00BF1FCF" w:rsidRPr="006C7573">
        <w:rPr>
          <w:rFonts w:cs="Arial"/>
          <w:color w:val="000000" w:themeColor="text1"/>
        </w:rPr>
        <w:t xml:space="preserve">ouncil envisages that </w:t>
      </w:r>
      <w:r w:rsidR="006633D4" w:rsidRPr="006C7573">
        <w:rPr>
          <w:rFonts w:cs="Arial"/>
          <w:color w:val="000000" w:themeColor="text1"/>
        </w:rPr>
        <w:t>most</w:t>
      </w:r>
      <w:r w:rsidR="00BF1FCF" w:rsidRPr="006C7573">
        <w:rPr>
          <w:rFonts w:cs="Arial"/>
          <w:color w:val="000000" w:themeColor="text1"/>
        </w:rPr>
        <w:t xml:space="preserve"> landlords operating in the borough will comply with the terms of the licensing schemes and maintain, and where necessary improve</w:t>
      </w:r>
      <w:r w:rsidR="006633D4" w:rsidRPr="006C7573">
        <w:rPr>
          <w:rFonts w:cs="Arial"/>
          <w:color w:val="000000" w:themeColor="text1"/>
        </w:rPr>
        <w:t>,</w:t>
      </w:r>
      <w:r w:rsidR="00BF1FCF" w:rsidRPr="006C7573">
        <w:rPr>
          <w:rFonts w:cs="Arial"/>
          <w:color w:val="000000" w:themeColor="text1"/>
        </w:rPr>
        <w:t xml:space="preserve"> housing conditions and standards of property management. Regrettably, a minority may seek to evade the schemes and </w:t>
      </w:r>
      <w:r w:rsidR="00BB7FF4">
        <w:rPr>
          <w:rFonts w:cs="Arial"/>
          <w:color w:val="000000" w:themeColor="text1"/>
        </w:rPr>
        <w:t xml:space="preserve">may </w:t>
      </w:r>
      <w:r w:rsidR="00BF1FCF" w:rsidRPr="006C7573">
        <w:rPr>
          <w:rFonts w:cs="Arial"/>
          <w:color w:val="000000" w:themeColor="text1"/>
        </w:rPr>
        <w:t xml:space="preserve">provide poor quality accommodation and property management. </w:t>
      </w:r>
      <w:r w:rsidR="006633D4" w:rsidRPr="006C7573">
        <w:rPr>
          <w:rFonts w:cs="Arial"/>
          <w:color w:val="000000" w:themeColor="text1"/>
        </w:rPr>
        <w:t>This may affect residents’ health and welfare. It also undermines and undercuts good landlords and brings the private rented sector into disrepute.</w:t>
      </w:r>
      <w:r w:rsidR="00391D1A" w:rsidRPr="006C7573">
        <w:rPr>
          <w:rFonts w:cs="Arial"/>
          <w:color w:val="000000" w:themeColor="text1"/>
        </w:rPr>
        <w:t xml:space="preserve"> For this reason, it is important that the licensing schemes are underpinned </w:t>
      </w:r>
      <w:r w:rsidR="009B135F">
        <w:rPr>
          <w:rFonts w:cs="Arial"/>
          <w:color w:val="000000" w:themeColor="text1"/>
        </w:rPr>
        <w:t>with robust enforcement for those that offend.</w:t>
      </w:r>
    </w:p>
    <w:p w14:paraId="1399D1A9" w14:textId="0F0CF73F" w:rsidR="00325F36" w:rsidRDefault="00325F36" w:rsidP="00325F36">
      <w:pPr>
        <w:ind w:left="567" w:right="-1" w:hanging="567"/>
        <w:jc w:val="both"/>
        <w:rPr>
          <w:rFonts w:cs="Arial"/>
          <w:color w:val="000000" w:themeColor="text1"/>
        </w:rPr>
      </w:pPr>
    </w:p>
    <w:p w14:paraId="3C38E6FA" w14:textId="6531E3B0" w:rsidR="00391D1A" w:rsidRPr="006C7573" w:rsidRDefault="00325F36" w:rsidP="00325F36">
      <w:pPr>
        <w:ind w:left="567" w:right="-1" w:hanging="567"/>
        <w:jc w:val="both"/>
        <w:rPr>
          <w:rFonts w:cs="Arial"/>
          <w:color w:val="000000" w:themeColor="text1"/>
        </w:rPr>
      </w:pPr>
      <w:r>
        <w:rPr>
          <w:rFonts w:cs="Arial"/>
          <w:color w:val="000000" w:themeColor="text1"/>
        </w:rPr>
        <w:t>2</w:t>
      </w:r>
      <w:r w:rsidR="004E35B2">
        <w:rPr>
          <w:rFonts w:cs="Arial"/>
          <w:color w:val="000000" w:themeColor="text1"/>
        </w:rPr>
        <w:t>5</w:t>
      </w:r>
      <w:r>
        <w:rPr>
          <w:rFonts w:cs="Arial"/>
          <w:color w:val="000000" w:themeColor="text1"/>
        </w:rPr>
        <w:t>.2</w:t>
      </w:r>
      <w:r>
        <w:rPr>
          <w:rFonts w:cs="Arial"/>
          <w:color w:val="000000" w:themeColor="text1"/>
        </w:rPr>
        <w:tab/>
      </w:r>
      <w:r w:rsidR="009B135F">
        <w:rPr>
          <w:rFonts w:cs="Arial"/>
          <w:color w:val="000000" w:themeColor="text1"/>
        </w:rPr>
        <w:t>Penalties for o</w:t>
      </w:r>
      <w:r w:rsidR="00391D1A" w:rsidRPr="006C7573">
        <w:rPr>
          <w:rFonts w:cs="Arial"/>
          <w:color w:val="000000" w:themeColor="text1"/>
        </w:rPr>
        <w:t xml:space="preserve">ffences in law relevant to the private rented sector are set out in the council’s </w:t>
      </w:r>
      <w:bookmarkStart w:id="1" w:name="_Hlk123913820"/>
      <w:r w:rsidR="00CE528A">
        <w:fldChar w:fldCharType="begin"/>
      </w:r>
      <w:r w:rsidR="00CE528A">
        <w:instrText xml:space="preserve"> HYPERLINK "file:///C:\\Users\\eheketh\\Downloads\\Private%20Sector%20Housing%20Enforcement%20Policy_0%20(7).pdf" </w:instrText>
      </w:r>
      <w:r w:rsidR="00CE528A">
        <w:fldChar w:fldCharType="separate"/>
      </w:r>
      <w:r w:rsidR="00A44EE8">
        <w:rPr>
          <w:rStyle w:val="Hyperlink"/>
        </w:rPr>
        <w:t>Private Sector Housing Enforcement Strategy 2020</w:t>
      </w:r>
      <w:r w:rsidR="00CE528A">
        <w:rPr>
          <w:rStyle w:val="Hyperlink"/>
        </w:rPr>
        <w:fldChar w:fldCharType="end"/>
      </w:r>
      <w:bookmarkEnd w:id="1"/>
      <w:r w:rsidR="00391D1A" w:rsidRPr="006C7573">
        <w:rPr>
          <w:rFonts w:cs="Arial"/>
          <w:color w:val="000000" w:themeColor="text1"/>
        </w:rPr>
        <w:t xml:space="preserve">. The strategy also sets out how, and under what circumstances, the </w:t>
      </w:r>
      <w:r w:rsidR="00384248">
        <w:rPr>
          <w:rFonts w:cs="Arial"/>
          <w:color w:val="000000" w:themeColor="text1"/>
        </w:rPr>
        <w:t>C</w:t>
      </w:r>
      <w:r w:rsidR="00391D1A" w:rsidRPr="006C7573">
        <w:rPr>
          <w:rFonts w:cs="Arial"/>
          <w:color w:val="000000" w:themeColor="text1"/>
        </w:rPr>
        <w:t xml:space="preserve">ouncil will apply enforcement sanctions. </w:t>
      </w:r>
    </w:p>
    <w:p w14:paraId="104D7DAB" w14:textId="38727AE2" w:rsidR="00817F84" w:rsidRPr="004E35B2" w:rsidRDefault="00325F36" w:rsidP="009B135F">
      <w:pPr>
        <w:pStyle w:val="pf0"/>
        <w:ind w:left="567" w:hanging="567"/>
        <w:jc w:val="both"/>
        <w:rPr>
          <w:rFonts w:ascii="Arial" w:hAnsi="Arial" w:cs="Arial"/>
          <w:color w:val="222222"/>
        </w:rPr>
      </w:pPr>
      <w:r>
        <w:rPr>
          <w:rFonts w:ascii="Arial" w:hAnsi="Arial" w:cs="Arial"/>
          <w:color w:val="222222"/>
        </w:rPr>
        <w:t>2</w:t>
      </w:r>
      <w:r w:rsidR="004E35B2">
        <w:rPr>
          <w:rFonts w:ascii="Arial" w:hAnsi="Arial" w:cs="Arial"/>
          <w:color w:val="222222"/>
        </w:rPr>
        <w:t>5</w:t>
      </w:r>
      <w:r>
        <w:rPr>
          <w:rFonts w:ascii="Arial" w:hAnsi="Arial" w:cs="Arial"/>
          <w:color w:val="222222"/>
        </w:rPr>
        <w:t>.3</w:t>
      </w:r>
      <w:r>
        <w:rPr>
          <w:rFonts w:ascii="Arial" w:hAnsi="Arial" w:cs="Arial"/>
          <w:color w:val="222222"/>
        </w:rPr>
        <w:tab/>
      </w:r>
      <w:r w:rsidR="00450FD1" w:rsidRPr="00817F84">
        <w:rPr>
          <w:rFonts w:ascii="Arial" w:hAnsi="Arial" w:cs="Arial"/>
          <w:color w:val="222222"/>
        </w:rPr>
        <w:t>It is a criminal offence to operate a property that should be licensed but is not so licensed or to breach licence conditions. Penalties can vary from a simple caution for minor offences in specific circumstances, to Financial Penalty Notices of up to £30,000 for serious offences. Criminal prosecutions may be taken leading to unlimited fines for repeat offenders and for serious cases where the tenants’ health, safety or welfare is put at risk.</w:t>
      </w:r>
      <w:r w:rsidR="00C96E4A" w:rsidRPr="00817F84">
        <w:rPr>
          <w:rFonts w:ascii="Arial" w:hAnsi="Arial" w:cs="Arial"/>
          <w:color w:val="222222"/>
        </w:rPr>
        <w:t xml:space="preserve"> The </w:t>
      </w:r>
      <w:r w:rsidR="0008114D">
        <w:rPr>
          <w:rFonts w:ascii="Arial" w:hAnsi="Arial" w:cs="Arial"/>
          <w:color w:val="222222"/>
        </w:rPr>
        <w:t>C</w:t>
      </w:r>
      <w:r w:rsidR="00C96E4A" w:rsidRPr="00817F84">
        <w:rPr>
          <w:rFonts w:ascii="Arial" w:hAnsi="Arial" w:cs="Arial"/>
          <w:color w:val="222222"/>
        </w:rPr>
        <w:t xml:space="preserve">ouncil views failure to licence a property </w:t>
      </w:r>
      <w:r w:rsidR="009C7800" w:rsidRPr="00817F84">
        <w:rPr>
          <w:rFonts w:ascii="Arial" w:hAnsi="Arial" w:cs="Arial"/>
          <w:color w:val="222222"/>
        </w:rPr>
        <w:t xml:space="preserve">as a serious offence </w:t>
      </w:r>
      <w:r w:rsidR="00817F84" w:rsidRPr="00817F84">
        <w:rPr>
          <w:rStyle w:val="cf01"/>
          <w:rFonts w:ascii="Arial" w:hAnsi="Arial" w:cs="Arial"/>
          <w:sz w:val="24"/>
          <w:szCs w:val="24"/>
        </w:rPr>
        <w:t>as it allows the property to operate without proper scrutiny by the Council and enables bad landlords to exploit tenants and put their health at risk</w:t>
      </w:r>
      <w:r w:rsidR="00A402EF">
        <w:rPr>
          <w:rStyle w:val="cf01"/>
          <w:rFonts w:ascii="Arial" w:hAnsi="Arial" w:cs="Arial"/>
          <w:sz w:val="24"/>
          <w:szCs w:val="24"/>
        </w:rPr>
        <w:t>.</w:t>
      </w:r>
    </w:p>
    <w:p w14:paraId="4D54C750" w14:textId="2770A2D5" w:rsidR="00B82A9C" w:rsidRDefault="001E385D" w:rsidP="00622608">
      <w:pPr>
        <w:spacing w:after="291" w:line="264" w:lineRule="auto"/>
        <w:ind w:left="567" w:right="-1" w:hanging="567"/>
        <w:jc w:val="both"/>
      </w:pPr>
      <w:r>
        <w:rPr>
          <w:rFonts w:cs="Arial"/>
          <w:color w:val="222222"/>
        </w:rPr>
        <w:t>25.</w:t>
      </w:r>
      <w:r w:rsidR="00661D91">
        <w:rPr>
          <w:rFonts w:cs="Arial"/>
          <w:color w:val="222222"/>
        </w:rPr>
        <w:t>4</w:t>
      </w:r>
      <w:r w:rsidR="00B82A9C">
        <w:rPr>
          <w:rFonts w:cs="Arial"/>
          <w:color w:val="222222"/>
        </w:rPr>
        <w:t xml:space="preserve"> </w:t>
      </w:r>
      <w:r w:rsidR="00622608">
        <w:rPr>
          <w:rFonts w:cs="Arial"/>
          <w:color w:val="222222"/>
        </w:rPr>
        <w:t>Rent Repayment Orders: f</w:t>
      </w:r>
      <w:r w:rsidR="00B82A9C">
        <w:rPr>
          <w:rFonts w:cs="Arial"/>
          <w:color w:val="222222"/>
        </w:rPr>
        <w:t>or certain offences under the licensing schemes,</w:t>
      </w:r>
      <w:r>
        <w:rPr>
          <w:rFonts w:cs="Arial"/>
          <w:color w:val="222222"/>
        </w:rPr>
        <w:t xml:space="preserve"> tenants may apply to the First Tier Tribunal (property chamber) for a Rent Repayment Order </w:t>
      </w:r>
      <w:r>
        <w:rPr>
          <w:rFonts w:cs="Arial"/>
          <w:color w:val="222222"/>
        </w:rPr>
        <w:lastRenderedPageBreak/>
        <w:t>(RRO). If satisfied the offence has been committed</w:t>
      </w:r>
      <w:r w:rsidR="00622608">
        <w:rPr>
          <w:rFonts w:cs="Arial"/>
          <w:color w:val="222222"/>
        </w:rPr>
        <w:t>,</w:t>
      </w:r>
      <w:r>
        <w:rPr>
          <w:rFonts w:cs="Arial"/>
          <w:color w:val="222222"/>
        </w:rPr>
        <w:t xml:space="preserve"> the tribunal may award a </w:t>
      </w:r>
      <w:r w:rsidR="00661D91">
        <w:rPr>
          <w:rFonts w:cs="Arial"/>
          <w:color w:val="222222"/>
        </w:rPr>
        <w:t xml:space="preserve">RRO which can require the landlord to repay to the </w:t>
      </w:r>
      <w:r w:rsidR="00622608">
        <w:rPr>
          <w:rFonts w:cs="Arial"/>
          <w:color w:val="222222"/>
        </w:rPr>
        <w:t>tenants,</w:t>
      </w:r>
      <w:r w:rsidR="00661D91">
        <w:rPr>
          <w:rFonts w:cs="Arial"/>
          <w:color w:val="222222"/>
        </w:rPr>
        <w:t xml:space="preserve"> the rent paid </w:t>
      </w:r>
      <w:r w:rsidR="00622608">
        <w:rPr>
          <w:rFonts w:cs="Arial"/>
          <w:color w:val="222222"/>
        </w:rPr>
        <w:t xml:space="preserve">by them </w:t>
      </w:r>
      <w:r w:rsidR="00661D91">
        <w:rPr>
          <w:rFonts w:cs="Arial"/>
          <w:color w:val="222222"/>
        </w:rPr>
        <w:t>during a period</w:t>
      </w:r>
      <w:r w:rsidR="00622608">
        <w:rPr>
          <w:rFonts w:cs="Arial"/>
          <w:color w:val="222222"/>
        </w:rPr>
        <w:t xml:space="preserve"> of</w:t>
      </w:r>
      <w:r w:rsidR="00661D91">
        <w:rPr>
          <w:rFonts w:cs="Arial"/>
          <w:color w:val="222222"/>
        </w:rPr>
        <w:t xml:space="preserve"> up to 12 months prior to the offence. The amount awarded is at the discretion of the tribunal. The </w:t>
      </w:r>
      <w:r w:rsidR="00BA7075">
        <w:rPr>
          <w:rFonts w:cs="Arial"/>
          <w:color w:val="222222"/>
        </w:rPr>
        <w:t>C</w:t>
      </w:r>
      <w:r w:rsidR="00661D91">
        <w:rPr>
          <w:rFonts w:cs="Arial"/>
          <w:color w:val="222222"/>
        </w:rPr>
        <w:t>ouncil may provide any evidence in its possession relating to the offence to tenants to assist them in their RRO application.</w:t>
      </w:r>
      <w:r w:rsidR="00B82A9C">
        <w:rPr>
          <w:rFonts w:cs="Arial"/>
          <w:color w:val="222222"/>
        </w:rPr>
        <w:t xml:space="preserve"> </w:t>
      </w:r>
      <w:r w:rsidR="00622608">
        <w:rPr>
          <w:rFonts w:cs="Arial"/>
          <w:color w:val="222222"/>
        </w:rPr>
        <w:t xml:space="preserve">If the rent has been paid through housing benefit/Universal Credit the </w:t>
      </w:r>
      <w:r w:rsidR="00BA7075">
        <w:rPr>
          <w:rFonts w:cs="Arial"/>
          <w:color w:val="222222"/>
        </w:rPr>
        <w:t>C</w:t>
      </w:r>
      <w:r w:rsidR="00622608">
        <w:rPr>
          <w:rFonts w:cs="Arial"/>
          <w:color w:val="222222"/>
        </w:rPr>
        <w:t xml:space="preserve">ouncil may apply for the RRO and any amounts awarded are returned to the public purse. </w:t>
      </w:r>
      <w:r w:rsidR="00B82A9C">
        <w:rPr>
          <w:rFonts w:cs="Arial"/>
          <w:color w:val="222222"/>
        </w:rPr>
        <w:t xml:space="preserve">The relevant offences are: </w:t>
      </w:r>
      <w:r w:rsidR="00B82A9C">
        <w:rPr>
          <w:rFonts w:cs="Arial"/>
          <w:b/>
          <w:color w:val="222222"/>
          <w:sz w:val="23"/>
        </w:rPr>
        <w:t xml:space="preserve"> </w:t>
      </w:r>
    </w:p>
    <w:p w14:paraId="486F2007" w14:textId="67AF3A73" w:rsidR="00B82A9C" w:rsidRDefault="00B82A9C">
      <w:pPr>
        <w:numPr>
          <w:ilvl w:val="0"/>
          <w:numId w:val="17"/>
        </w:numPr>
        <w:spacing w:after="4" w:line="256" w:lineRule="auto"/>
        <w:ind w:left="1134" w:right="-1" w:hanging="360"/>
        <w:jc w:val="both"/>
      </w:pPr>
      <w:r>
        <w:rPr>
          <w:rFonts w:cs="Arial"/>
          <w:color w:val="222222"/>
        </w:rPr>
        <w:t>Failure to license an HMO under the licensing schemes</w:t>
      </w:r>
    </w:p>
    <w:p w14:paraId="4A965EFA" w14:textId="77777777" w:rsidR="00B82A9C" w:rsidRDefault="00B82A9C">
      <w:pPr>
        <w:numPr>
          <w:ilvl w:val="0"/>
          <w:numId w:val="17"/>
        </w:numPr>
        <w:spacing w:after="4" w:line="256" w:lineRule="auto"/>
        <w:ind w:left="1134" w:right="-1" w:hanging="360"/>
        <w:jc w:val="both"/>
      </w:pPr>
      <w:r>
        <w:rPr>
          <w:rFonts w:cs="Arial"/>
          <w:color w:val="222222"/>
        </w:rPr>
        <w:t xml:space="preserve">Failure to comply with licensing conditions </w:t>
      </w:r>
    </w:p>
    <w:p w14:paraId="05C6880C" w14:textId="237887BB" w:rsidR="00B82A9C" w:rsidRDefault="00B82A9C">
      <w:pPr>
        <w:numPr>
          <w:ilvl w:val="0"/>
          <w:numId w:val="17"/>
        </w:numPr>
        <w:spacing w:after="4" w:line="256" w:lineRule="auto"/>
        <w:ind w:left="1134" w:right="-1" w:hanging="360"/>
        <w:jc w:val="both"/>
      </w:pPr>
      <w:r>
        <w:rPr>
          <w:rFonts w:cs="Arial"/>
          <w:color w:val="222222"/>
        </w:rPr>
        <w:t>Breaching a Banning Order (</w:t>
      </w:r>
      <w:r w:rsidRPr="00622608">
        <w:rPr>
          <w:rFonts w:cs="Arial"/>
          <w:color w:val="000000" w:themeColor="text1"/>
        </w:rPr>
        <w:t xml:space="preserve">see </w:t>
      </w:r>
      <w:r w:rsidR="00622608" w:rsidRPr="00622608">
        <w:rPr>
          <w:rFonts w:cs="Arial"/>
          <w:color w:val="000000" w:themeColor="text1"/>
        </w:rPr>
        <w:t>25.5</w:t>
      </w:r>
      <w:r w:rsidRPr="00622608">
        <w:rPr>
          <w:rFonts w:cs="Arial"/>
          <w:color w:val="000000" w:themeColor="text1"/>
        </w:rPr>
        <w:t>)</w:t>
      </w:r>
    </w:p>
    <w:p w14:paraId="2C5DE510" w14:textId="77777777" w:rsidR="00B82A9C" w:rsidRDefault="00B82A9C" w:rsidP="00B82A9C">
      <w:pPr>
        <w:ind w:left="856" w:right="-1"/>
      </w:pPr>
      <w:r>
        <w:rPr>
          <w:rFonts w:cs="Arial"/>
          <w:color w:val="222222"/>
        </w:rPr>
        <w:t xml:space="preserve"> </w:t>
      </w:r>
    </w:p>
    <w:p w14:paraId="59987C7A" w14:textId="3C288171" w:rsidR="003C7806" w:rsidRDefault="00083DE0" w:rsidP="00083DE0">
      <w:pPr>
        <w:spacing w:after="4" w:line="256" w:lineRule="auto"/>
        <w:ind w:left="567" w:right="-1" w:hanging="567"/>
        <w:jc w:val="both"/>
      </w:pPr>
      <w:r>
        <w:rPr>
          <w:rFonts w:cs="Arial"/>
          <w:color w:val="222222"/>
        </w:rPr>
        <w:t>25.</w:t>
      </w:r>
      <w:r w:rsidR="004B1BBD">
        <w:rPr>
          <w:rFonts w:cs="Arial"/>
          <w:color w:val="222222"/>
        </w:rPr>
        <w:t>5</w:t>
      </w:r>
      <w:r>
        <w:rPr>
          <w:rFonts w:cs="Arial"/>
          <w:color w:val="222222"/>
        </w:rPr>
        <w:t xml:space="preserve"> </w:t>
      </w:r>
      <w:r>
        <w:rPr>
          <w:rFonts w:cs="Arial"/>
          <w:color w:val="222222"/>
        </w:rPr>
        <w:tab/>
        <w:t>Banning Orders: i</w:t>
      </w:r>
      <w:r w:rsidR="003C7806">
        <w:rPr>
          <w:rFonts w:cs="Arial"/>
          <w:color w:val="222222"/>
        </w:rPr>
        <w:t xml:space="preserve">f a landlord or managing agent has committed certain offences </w:t>
      </w:r>
      <w:r w:rsidR="00AF40D2">
        <w:rPr>
          <w:rFonts w:cs="Arial"/>
          <w:color w:val="222222"/>
        </w:rPr>
        <w:t xml:space="preserve">in relation </w:t>
      </w:r>
      <w:r w:rsidR="00883571">
        <w:rPr>
          <w:rFonts w:cs="Arial"/>
          <w:color w:val="222222"/>
        </w:rPr>
        <w:t>to property</w:t>
      </w:r>
      <w:r w:rsidR="00AF40D2">
        <w:rPr>
          <w:rFonts w:cs="Arial"/>
          <w:color w:val="222222"/>
        </w:rPr>
        <w:t xml:space="preserve"> licensing</w:t>
      </w:r>
      <w:r w:rsidR="003C7806">
        <w:rPr>
          <w:rFonts w:cs="Arial"/>
          <w:color w:val="222222"/>
        </w:rPr>
        <w:t>, the Council can apply to the First</w:t>
      </w:r>
      <w:r w:rsidR="00BA7075">
        <w:rPr>
          <w:rFonts w:cs="Arial"/>
          <w:color w:val="222222"/>
        </w:rPr>
        <w:t xml:space="preserve"> T</w:t>
      </w:r>
      <w:r w:rsidR="003C7806">
        <w:rPr>
          <w:rFonts w:cs="Arial"/>
          <w:color w:val="222222"/>
        </w:rPr>
        <w:t xml:space="preserve">ier Tribunal for an order that bans that landlord from:  </w:t>
      </w:r>
    </w:p>
    <w:p w14:paraId="49EC2E75" w14:textId="77777777" w:rsidR="003C7806" w:rsidRDefault="003C7806" w:rsidP="003C7806">
      <w:pPr>
        <w:spacing w:after="8"/>
        <w:ind w:left="570"/>
      </w:pPr>
      <w:r>
        <w:rPr>
          <w:rFonts w:cs="Arial"/>
          <w:color w:val="222222"/>
        </w:rPr>
        <w:t xml:space="preserve"> </w:t>
      </w:r>
    </w:p>
    <w:p w14:paraId="04BF2C0E" w14:textId="5DFA549B" w:rsidR="003C7806" w:rsidRDefault="003C7806" w:rsidP="00C87079">
      <w:pPr>
        <w:pStyle w:val="ListParagraph"/>
        <w:numPr>
          <w:ilvl w:val="0"/>
          <w:numId w:val="19"/>
        </w:numPr>
        <w:spacing w:after="4" w:line="256" w:lineRule="auto"/>
        <w:ind w:left="1134" w:right="521" w:hanging="283"/>
        <w:jc w:val="both"/>
      </w:pPr>
      <w:r w:rsidRPr="00C87079">
        <w:rPr>
          <w:rFonts w:cs="Arial"/>
          <w:color w:val="222222"/>
        </w:rPr>
        <w:t>Letting housing in England</w:t>
      </w:r>
      <w:r w:rsidR="00EA4FF2" w:rsidRPr="00C87079">
        <w:rPr>
          <w:rFonts w:cs="Arial"/>
          <w:color w:val="222222"/>
        </w:rPr>
        <w:t>,</w:t>
      </w:r>
      <w:r w:rsidRPr="00C87079">
        <w:rPr>
          <w:rFonts w:cs="Arial"/>
          <w:color w:val="222222"/>
        </w:rPr>
        <w:t xml:space="preserve">  </w:t>
      </w:r>
    </w:p>
    <w:p w14:paraId="3509B7A1" w14:textId="3F2A378E" w:rsidR="003C7806" w:rsidRDefault="003C7806" w:rsidP="00C87079">
      <w:pPr>
        <w:pStyle w:val="ListParagraph"/>
        <w:numPr>
          <w:ilvl w:val="0"/>
          <w:numId w:val="19"/>
        </w:numPr>
        <w:spacing w:after="4" w:line="256" w:lineRule="auto"/>
        <w:ind w:left="1134" w:right="521" w:hanging="283"/>
        <w:jc w:val="both"/>
      </w:pPr>
      <w:r w:rsidRPr="00C87079">
        <w:rPr>
          <w:rFonts w:cs="Arial"/>
          <w:color w:val="222222"/>
        </w:rPr>
        <w:t>Engaging in letting agency work in England</w:t>
      </w:r>
      <w:r w:rsidR="00EA4FF2" w:rsidRPr="00C87079">
        <w:rPr>
          <w:rFonts w:cs="Arial"/>
          <w:color w:val="222222"/>
        </w:rPr>
        <w:t>,</w:t>
      </w:r>
      <w:r w:rsidRPr="00C87079">
        <w:rPr>
          <w:rFonts w:cs="Arial"/>
          <w:color w:val="222222"/>
        </w:rPr>
        <w:t xml:space="preserve">  </w:t>
      </w:r>
    </w:p>
    <w:p w14:paraId="54024BAB" w14:textId="5AF064C3" w:rsidR="00083DE0" w:rsidRPr="00083DE0" w:rsidRDefault="003C7806" w:rsidP="00C87079">
      <w:pPr>
        <w:pStyle w:val="ListParagraph"/>
        <w:numPr>
          <w:ilvl w:val="0"/>
          <w:numId w:val="19"/>
        </w:numPr>
        <w:spacing w:after="4" w:line="256" w:lineRule="auto"/>
        <w:ind w:left="1134" w:right="521" w:hanging="283"/>
        <w:jc w:val="both"/>
      </w:pPr>
      <w:r w:rsidRPr="00C87079">
        <w:rPr>
          <w:rFonts w:cs="Arial"/>
          <w:color w:val="222222"/>
        </w:rPr>
        <w:t xml:space="preserve">Engaging in property management work in </w:t>
      </w:r>
      <w:r w:rsidR="00E012D2" w:rsidRPr="00C87079">
        <w:rPr>
          <w:rFonts w:cs="Arial"/>
          <w:color w:val="222222"/>
        </w:rPr>
        <w:t>England.</w:t>
      </w:r>
      <w:r w:rsidRPr="00C87079">
        <w:rPr>
          <w:rFonts w:cs="Arial"/>
          <w:color w:val="222222"/>
        </w:rPr>
        <w:t xml:space="preserve"> </w:t>
      </w:r>
    </w:p>
    <w:p w14:paraId="4CDBDAA5" w14:textId="4F356F8E" w:rsidR="003C7806" w:rsidRDefault="003C7806" w:rsidP="003C7806">
      <w:pPr>
        <w:ind w:left="570"/>
      </w:pPr>
    </w:p>
    <w:p w14:paraId="295FD897" w14:textId="4318869B" w:rsidR="003C7806" w:rsidRDefault="00C87079" w:rsidP="003C7806">
      <w:pPr>
        <w:spacing w:after="4" w:line="256" w:lineRule="auto"/>
        <w:ind w:left="565" w:right="521" w:hanging="10"/>
        <w:jc w:val="both"/>
      </w:pPr>
      <w:r>
        <w:rPr>
          <w:rFonts w:cs="Arial"/>
          <w:color w:val="222222"/>
        </w:rPr>
        <w:t>Breaching a</w:t>
      </w:r>
      <w:r w:rsidR="003C7806">
        <w:rPr>
          <w:rFonts w:cs="Arial"/>
          <w:color w:val="222222"/>
        </w:rPr>
        <w:t xml:space="preserve"> Banning Order is </w:t>
      </w:r>
      <w:r w:rsidR="00AF40D2">
        <w:rPr>
          <w:rFonts w:cs="Arial"/>
          <w:color w:val="222222"/>
        </w:rPr>
        <w:t xml:space="preserve">also </w:t>
      </w:r>
      <w:r w:rsidR="003C7806">
        <w:rPr>
          <w:rFonts w:cs="Arial"/>
          <w:color w:val="222222"/>
        </w:rPr>
        <w:t xml:space="preserve">a criminal offence. </w:t>
      </w:r>
    </w:p>
    <w:p w14:paraId="4CCB6899" w14:textId="68B7C1FB" w:rsidR="003C7806" w:rsidRPr="00083DE0" w:rsidRDefault="00083DE0" w:rsidP="00083DE0">
      <w:pPr>
        <w:pStyle w:val="Heading2"/>
        <w:tabs>
          <w:tab w:val="center" w:pos="1732"/>
        </w:tabs>
        <w:ind w:left="567" w:hanging="567"/>
        <w:jc w:val="both"/>
        <w:rPr>
          <w:rFonts w:ascii="Arial" w:hAnsi="Arial" w:cs="Arial"/>
          <w:b w:val="0"/>
          <w:bCs w:val="0"/>
          <w:i w:val="0"/>
          <w:iCs w:val="0"/>
          <w:sz w:val="24"/>
          <w:szCs w:val="24"/>
        </w:rPr>
      </w:pPr>
      <w:r w:rsidRPr="00083DE0">
        <w:rPr>
          <w:rFonts w:ascii="Arial" w:hAnsi="Arial" w:cs="Arial"/>
          <w:b w:val="0"/>
          <w:bCs w:val="0"/>
          <w:i w:val="0"/>
          <w:iCs w:val="0"/>
          <w:sz w:val="24"/>
          <w:szCs w:val="24"/>
        </w:rPr>
        <w:t>25.</w:t>
      </w:r>
      <w:r w:rsidR="004B1BBD">
        <w:rPr>
          <w:rFonts w:ascii="Arial" w:hAnsi="Arial" w:cs="Arial"/>
          <w:b w:val="0"/>
          <w:bCs w:val="0"/>
          <w:i w:val="0"/>
          <w:iCs w:val="0"/>
          <w:sz w:val="24"/>
          <w:szCs w:val="24"/>
        </w:rPr>
        <w:t>6</w:t>
      </w:r>
      <w:r w:rsidR="003C7806" w:rsidRPr="00083DE0">
        <w:rPr>
          <w:rFonts w:ascii="Arial" w:eastAsia="Arial" w:hAnsi="Arial" w:cs="Arial"/>
          <w:b w:val="0"/>
          <w:bCs w:val="0"/>
          <w:i w:val="0"/>
          <w:iCs w:val="0"/>
          <w:color w:val="222222"/>
          <w:sz w:val="24"/>
          <w:szCs w:val="24"/>
        </w:rPr>
        <w:t xml:space="preserve"> </w:t>
      </w:r>
      <w:r>
        <w:rPr>
          <w:rFonts w:ascii="Arial" w:eastAsia="Arial" w:hAnsi="Arial" w:cs="Arial"/>
          <w:b w:val="0"/>
          <w:bCs w:val="0"/>
          <w:i w:val="0"/>
          <w:iCs w:val="0"/>
          <w:color w:val="222222"/>
          <w:sz w:val="24"/>
          <w:szCs w:val="24"/>
        </w:rPr>
        <w:tab/>
        <w:t>Management Orders:</w:t>
      </w:r>
      <w:r w:rsidR="003C7806" w:rsidRPr="00083DE0">
        <w:rPr>
          <w:rFonts w:ascii="Arial" w:eastAsia="Arial" w:hAnsi="Arial" w:cs="Arial"/>
          <w:b w:val="0"/>
          <w:bCs w:val="0"/>
          <w:i w:val="0"/>
          <w:iCs w:val="0"/>
          <w:color w:val="222222"/>
          <w:sz w:val="24"/>
          <w:szCs w:val="24"/>
        </w:rPr>
        <w:t xml:space="preserve"> </w:t>
      </w:r>
      <w:r w:rsidR="003562BC">
        <w:rPr>
          <w:rFonts w:ascii="Arial" w:eastAsia="Arial" w:hAnsi="Arial" w:cs="Arial"/>
          <w:b w:val="0"/>
          <w:bCs w:val="0"/>
          <w:i w:val="0"/>
          <w:iCs w:val="0"/>
          <w:color w:val="222222"/>
          <w:sz w:val="24"/>
          <w:szCs w:val="24"/>
        </w:rPr>
        <w:t>A</w:t>
      </w:r>
      <w:r>
        <w:rPr>
          <w:rFonts w:ascii="Arial" w:eastAsia="Arial" w:hAnsi="Arial" w:cs="Arial"/>
          <w:b w:val="0"/>
          <w:bCs w:val="0"/>
          <w:i w:val="0"/>
          <w:iCs w:val="0"/>
          <w:color w:val="222222"/>
          <w:sz w:val="24"/>
          <w:szCs w:val="24"/>
        </w:rPr>
        <w:t xml:space="preserve"> </w:t>
      </w:r>
      <w:r w:rsidR="003C7806" w:rsidRPr="00083DE0">
        <w:rPr>
          <w:rFonts w:ascii="Arial" w:eastAsia="Arial" w:hAnsi="Arial" w:cs="Arial"/>
          <w:b w:val="0"/>
          <w:bCs w:val="0"/>
          <w:i w:val="0"/>
          <w:iCs w:val="0"/>
          <w:color w:val="222222"/>
          <w:sz w:val="24"/>
          <w:szCs w:val="24"/>
        </w:rPr>
        <w:t xml:space="preserve">Management Order enables the Council to take over the management of </w:t>
      </w:r>
      <w:r>
        <w:rPr>
          <w:rFonts w:ascii="Arial" w:eastAsia="Arial" w:hAnsi="Arial" w:cs="Arial"/>
          <w:b w:val="0"/>
          <w:bCs w:val="0"/>
          <w:i w:val="0"/>
          <w:iCs w:val="0"/>
          <w:color w:val="222222"/>
          <w:sz w:val="24"/>
          <w:szCs w:val="24"/>
        </w:rPr>
        <w:t>an HMO</w:t>
      </w:r>
      <w:r w:rsidR="003C7806" w:rsidRPr="00083DE0">
        <w:rPr>
          <w:rFonts w:ascii="Arial" w:eastAsia="Arial" w:hAnsi="Arial" w:cs="Arial"/>
          <w:b w:val="0"/>
          <w:bCs w:val="0"/>
          <w:i w:val="0"/>
          <w:iCs w:val="0"/>
          <w:color w:val="222222"/>
          <w:sz w:val="24"/>
          <w:szCs w:val="24"/>
        </w:rPr>
        <w:t xml:space="preserve"> in place of the landlord. The aim is to ensure that the health and safety of occupiers of the property and persons living or owning property nearby are protected, </w:t>
      </w:r>
      <w:r w:rsidR="003562BC" w:rsidRPr="00083DE0">
        <w:rPr>
          <w:rFonts w:ascii="Arial" w:eastAsia="Arial" w:hAnsi="Arial" w:cs="Arial"/>
          <w:b w:val="0"/>
          <w:bCs w:val="0"/>
          <w:i w:val="0"/>
          <w:iCs w:val="0"/>
          <w:color w:val="222222"/>
          <w:sz w:val="24"/>
          <w:szCs w:val="24"/>
        </w:rPr>
        <w:t>and</w:t>
      </w:r>
      <w:r w:rsidR="003C7806" w:rsidRPr="00083DE0">
        <w:rPr>
          <w:rFonts w:ascii="Arial" w:eastAsia="Arial" w:hAnsi="Arial" w:cs="Arial"/>
          <w:b w:val="0"/>
          <w:bCs w:val="0"/>
          <w:i w:val="0"/>
          <w:iCs w:val="0"/>
          <w:color w:val="222222"/>
          <w:sz w:val="24"/>
          <w:szCs w:val="24"/>
        </w:rPr>
        <w:t xml:space="preserve"> to ensure that a property is still available to rent, particularly in areas of high demand such as </w:t>
      </w:r>
      <w:r>
        <w:rPr>
          <w:rFonts w:ascii="Arial" w:eastAsia="Arial" w:hAnsi="Arial" w:cs="Arial"/>
          <w:b w:val="0"/>
          <w:bCs w:val="0"/>
          <w:i w:val="0"/>
          <w:iCs w:val="0"/>
          <w:color w:val="222222"/>
          <w:sz w:val="24"/>
          <w:szCs w:val="24"/>
        </w:rPr>
        <w:t>Kensington and Chelsea</w:t>
      </w:r>
      <w:r w:rsidR="003C7806" w:rsidRPr="00083DE0">
        <w:rPr>
          <w:rFonts w:ascii="Arial" w:eastAsia="Arial" w:hAnsi="Arial" w:cs="Arial"/>
          <w:b w:val="0"/>
          <w:bCs w:val="0"/>
          <w:i w:val="0"/>
          <w:iCs w:val="0"/>
          <w:color w:val="222222"/>
          <w:sz w:val="24"/>
          <w:szCs w:val="24"/>
        </w:rPr>
        <w:t>. Management Orders can be made where a privately rented property is unlicensed and no suitable licence holder</w:t>
      </w:r>
      <w:r w:rsidR="003C7806" w:rsidRPr="00083DE0">
        <w:rPr>
          <w:rFonts w:ascii="Gautami" w:eastAsia="Gautami" w:hAnsi="Gautami" w:cs="Gautami"/>
          <w:b w:val="0"/>
          <w:bCs w:val="0"/>
          <w:i w:val="0"/>
          <w:iCs w:val="0"/>
          <w:color w:val="222222"/>
          <w:sz w:val="24"/>
          <w:szCs w:val="24"/>
        </w:rPr>
        <w:t>​</w:t>
      </w:r>
      <w:r w:rsidR="003C7806" w:rsidRPr="00083DE0">
        <w:rPr>
          <w:rFonts w:ascii="Arial" w:eastAsia="Arial" w:hAnsi="Arial" w:cs="Arial"/>
          <w:b w:val="0"/>
          <w:bCs w:val="0"/>
          <w:i w:val="0"/>
          <w:iCs w:val="0"/>
          <w:color w:val="222222"/>
          <w:sz w:val="24"/>
          <w:szCs w:val="24"/>
        </w:rPr>
        <w:t xml:space="preserve"> can be found. The </w:t>
      </w:r>
      <w:r w:rsidR="00AF40D2">
        <w:rPr>
          <w:rFonts w:ascii="Arial" w:eastAsia="Arial" w:hAnsi="Arial" w:cs="Arial"/>
          <w:b w:val="0"/>
          <w:bCs w:val="0"/>
          <w:i w:val="0"/>
          <w:iCs w:val="0"/>
          <w:color w:val="222222"/>
          <w:sz w:val="24"/>
          <w:szCs w:val="24"/>
        </w:rPr>
        <w:t>C</w:t>
      </w:r>
      <w:r w:rsidR="003C7806" w:rsidRPr="00083DE0">
        <w:rPr>
          <w:rFonts w:ascii="Arial" w:eastAsia="Arial" w:hAnsi="Arial" w:cs="Arial"/>
          <w:b w:val="0"/>
          <w:bCs w:val="0"/>
          <w:i w:val="0"/>
          <w:iCs w:val="0"/>
          <w:color w:val="222222"/>
          <w:sz w:val="24"/>
          <w:szCs w:val="24"/>
        </w:rPr>
        <w:t xml:space="preserve">ouncil can also make a Management Order in circumstances where a Banning Order has been breached. </w:t>
      </w:r>
    </w:p>
    <w:p w14:paraId="57D05241" w14:textId="6DF07D53" w:rsidR="00206A3F" w:rsidRPr="00083DE0" w:rsidRDefault="00206A3F" w:rsidP="00083DE0">
      <w:pPr>
        <w:spacing w:after="4" w:line="256" w:lineRule="auto"/>
        <w:ind w:left="567" w:right="521" w:hanging="567"/>
        <w:jc w:val="both"/>
      </w:pPr>
    </w:p>
    <w:p w14:paraId="1FC43676" w14:textId="2F5940B4" w:rsidR="003C7806" w:rsidRDefault="00083DE0" w:rsidP="004B1BBD">
      <w:pPr>
        <w:spacing w:after="291" w:line="264" w:lineRule="auto"/>
        <w:ind w:left="567" w:right="-1" w:hanging="567"/>
        <w:jc w:val="both"/>
        <w:rPr>
          <w:rFonts w:cs="Arial"/>
          <w:color w:val="222222"/>
        </w:rPr>
      </w:pPr>
      <w:r>
        <w:rPr>
          <w:rFonts w:cs="Arial"/>
          <w:color w:val="222222"/>
        </w:rPr>
        <w:t>25.</w:t>
      </w:r>
      <w:r w:rsidR="004B1BBD">
        <w:rPr>
          <w:rFonts w:cs="Arial"/>
          <w:color w:val="222222"/>
        </w:rPr>
        <w:t>7</w:t>
      </w:r>
      <w:r>
        <w:rPr>
          <w:rFonts w:cs="Arial"/>
          <w:color w:val="222222"/>
        </w:rPr>
        <w:tab/>
      </w:r>
      <w:r w:rsidR="003C7806" w:rsidRPr="00083DE0">
        <w:rPr>
          <w:rFonts w:cs="Arial"/>
        </w:rPr>
        <w:t>Rogue Landlord and Agent Checker</w:t>
      </w:r>
      <w:r>
        <w:rPr>
          <w:rFonts w:cs="Arial"/>
          <w:b/>
          <w:bCs/>
        </w:rPr>
        <w:t xml:space="preserve">: </w:t>
      </w:r>
      <w:r w:rsidR="003C7806">
        <w:rPr>
          <w:rFonts w:cs="Arial"/>
          <w:color w:val="222222"/>
        </w:rPr>
        <w:t xml:space="preserve">The Greater London Authority </w:t>
      </w:r>
      <w:r>
        <w:rPr>
          <w:rFonts w:cs="Arial"/>
          <w:color w:val="222222"/>
        </w:rPr>
        <w:t xml:space="preserve">(Mayor of London) </w:t>
      </w:r>
      <w:r w:rsidR="003C7806">
        <w:rPr>
          <w:rFonts w:cs="Arial"/>
          <w:color w:val="222222"/>
        </w:rPr>
        <w:t xml:space="preserve">publishes details of landlords and agents who have committed certain housing offences on their website. Some offences can be viewed by the public, others by local authorities only.  </w:t>
      </w:r>
      <w:r>
        <w:rPr>
          <w:rFonts w:cs="Arial"/>
          <w:color w:val="222222"/>
        </w:rPr>
        <w:t xml:space="preserve">The </w:t>
      </w:r>
      <w:r w:rsidR="00AF40D2">
        <w:rPr>
          <w:rFonts w:cs="Arial"/>
          <w:color w:val="222222"/>
        </w:rPr>
        <w:t>C</w:t>
      </w:r>
      <w:r>
        <w:rPr>
          <w:rFonts w:cs="Arial"/>
          <w:color w:val="222222"/>
        </w:rPr>
        <w:t>ouncil will post details of landlords who have committed qualifying offences on that website.</w:t>
      </w:r>
    </w:p>
    <w:p w14:paraId="4A2ADB68" w14:textId="61C410D2" w:rsidR="003C7806" w:rsidRDefault="009D1581" w:rsidP="004B1BBD">
      <w:pPr>
        <w:pStyle w:val="legclearfix"/>
        <w:shd w:val="clear" w:color="auto" w:fill="FFFFFF"/>
        <w:spacing w:before="0" w:beforeAutospacing="0" w:after="0" w:afterAutospacing="0"/>
        <w:ind w:left="567" w:hanging="567"/>
        <w:jc w:val="both"/>
        <w:rPr>
          <w:rStyle w:val="legds"/>
          <w:rFonts w:ascii="Arial" w:hAnsi="Arial" w:cs="Arial"/>
          <w:color w:val="000000"/>
        </w:rPr>
      </w:pPr>
      <w:r w:rsidRPr="004B1BBD">
        <w:rPr>
          <w:rFonts w:ascii="Arial" w:hAnsi="Arial" w:cs="Arial"/>
          <w:color w:val="222222"/>
        </w:rPr>
        <w:t>25.</w:t>
      </w:r>
      <w:r w:rsidR="004B1BBD">
        <w:rPr>
          <w:rFonts w:ascii="Arial" w:hAnsi="Arial" w:cs="Arial"/>
          <w:color w:val="222222"/>
        </w:rPr>
        <w:t>8</w:t>
      </w:r>
      <w:r w:rsidR="004B1BBD">
        <w:rPr>
          <w:rFonts w:ascii="Arial" w:hAnsi="Arial" w:cs="Arial"/>
          <w:color w:val="222222"/>
        </w:rPr>
        <w:tab/>
      </w:r>
      <w:r w:rsidR="00AE4373">
        <w:rPr>
          <w:rFonts w:ascii="Arial" w:hAnsi="Arial" w:cs="Arial"/>
          <w:color w:val="222222"/>
        </w:rPr>
        <w:t>Restriction on section 21 possession proceedings: a</w:t>
      </w:r>
      <w:r w:rsidR="00083DE0" w:rsidRPr="004B1BBD">
        <w:rPr>
          <w:rFonts w:ascii="Arial" w:hAnsi="Arial" w:cs="Arial"/>
          <w:color w:val="222222"/>
        </w:rPr>
        <w:t>nother implication for landlords who fail to licence a licensable HMO is th</w:t>
      </w:r>
      <w:r w:rsidR="004B1BBD" w:rsidRPr="004B1BBD">
        <w:rPr>
          <w:rFonts w:ascii="Arial" w:hAnsi="Arial" w:cs="Arial"/>
          <w:color w:val="222222"/>
        </w:rPr>
        <w:t>at</w:t>
      </w:r>
      <w:r w:rsidR="00083DE0" w:rsidRPr="004B1BBD">
        <w:rPr>
          <w:rFonts w:ascii="Arial" w:hAnsi="Arial" w:cs="Arial"/>
          <w:color w:val="222222"/>
        </w:rPr>
        <w:t xml:space="preserve"> </w:t>
      </w:r>
      <w:r w:rsidR="004B1BBD" w:rsidRPr="004B1BBD">
        <w:rPr>
          <w:rFonts w:ascii="Arial" w:hAnsi="Arial" w:cs="Arial"/>
          <w:color w:val="222222"/>
        </w:rPr>
        <w:t xml:space="preserve">no notice seeking possession may be given under </w:t>
      </w:r>
      <w:r w:rsidR="004B1BBD" w:rsidRPr="004B1BBD">
        <w:rPr>
          <w:rStyle w:val="legds"/>
          <w:rFonts w:ascii="Arial" w:hAnsi="Arial" w:cs="Arial"/>
          <w:color w:val="000000"/>
        </w:rPr>
        <w:t xml:space="preserve">section 21 </w:t>
      </w:r>
      <w:r w:rsidR="004B1BBD" w:rsidRPr="004B1BBD">
        <w:rPr>
          <w:rFonts w:ascii="Arial" w:hAnsi="Arial" w:cs="Arial"/>
          <w:color w:val="000000"/>
        </w:rPr>
        <w:t xml:space="preserve">of the Housing Act 1988 </w:t>
      </w:r>
      <w:r w:rsidR="004B1BBD" w:rsidRPr="004B1BBD">
        <w:rPr>
          <w:rStyle w:val="legds"/>
          <w:rFonts w:ascii="Arial" w:hAnsi="Arial" w:cs="Arial"/>
          <w:color w:val="000000"/>
        </w:rPr>
        <w:t xml:space="preserve">in relation to a shorthold tenancy of a part of an unlicensed HMO so long as it remains unlicensed. </w:t>
      </w:r>
      <w:r w:rsidR="004B1BBD" w:rsidRPr="004B1BBD">
        <w:rPr>
          <w:rFonts w:ascii="Arial" w:hAnsi="Arial" w:cs="Arial"/>
          <w:color w:val="222222"/>
        </w:rPr>
        <w:t xml:space="preserve">The </w:t>
      </w:r>
      <w:r w:rsidR="00482F78">
        <w:rPr>
          <w:rFonts w:ascii="Arial" w:hAnsi="Arial" w:cs="Arial"/>
          <w:color w:val="222222"/>
        </w:rPr>
        <w:t>C</w:t>
      </w:r>
      <w:r w:rsidR="004B1BBD" w:rsidRPr="004B1BBD">
        <w:rPr>
          <w:rFonts w:ascii="Arial" w:hAnsi="Arial" w:cs="Arial"/>
          <w:color w:val="222222"/>
        </w:rPr>
        <w:t xml:space="preserve">ouncil may provide any evidence in its possession relating to the unlicensed status </w:t>
      </w:r>
      <w:r w:rsidR="00AE4373">
        <w:rPr>
          <w:rFonts w:ascii="Arial" w:hAnsi="Arial" w:cs="Arial"/>
          <w:color w:val="222222"/>
        </w:rPr>
        <w:t>of</w:t>
      </w:r>
      <w:r w:rsidR="004B1BBD" w:rsidRPr="004B1BBD">
        <w:rPr>
          <w:rFonts w:ascii="Arial" w:hAnsi="Arial" w:cs="Arial"/>
          <w:color w:val="222222"/>
        </w:rPr>
        <w:t xml:space="preserve"> an HMO to tenants for use in challenging such a notice.</w:t>
      </w:r>
    </w:p>
    <w:p w14:paraId="00951B32" w14:textId="77777777" w:rsidR="004B1BBD" w:rsidRDefault="004B1BBD" w:rsidP="004B1BBD">
      <w:pPr>
        <w:ind w:left="567" w:hanging="567"/>
        <w:jc w:val="both"/>
        <w:rPr>
          <w:rFonts w:cs="Arial"/>
          <w:color w:val="222222"/>
        </w:rPr>
      </w:pPr>
    </w:p>
    <w:p w14:paraId="4C0C2CE7" w14:textId="06905371" w:rsidR="004B1BBD" w:rsidRDefault="004B1BBD" w:rsidP="004B1BBD">
      <w:pPr>
        <w:ind w:left="567" w:hanging="567"/>
        <w:jc w:val="both"/>
        <w:rPr>
          <w:rFonts w:cs="Arial"/>
          <w:color w:val="222222"/>
        </w:rPr>
      </w:pPr>
      <w:r>
        <w:rPr>
          <w:rFonts w:cs="Arial"/>
          <w:color w:val="222222"/>
        </w:rPr>
        <w:t>25.9</w:t>
      </w:r>
      <w:r>
        <w:rPr>
          <w:rFonts w:cs="Arial"/>
          <w:color w:val="222222"/>
        </w:rPr>
        <w:tab/>
        <w:t>It is an offence to obstruct an authorised officer of the Council in the performance of their duties under Parts 1 to 4 of the Housing Act 2004, or to knowingly or recklessly provide false or misleading information to the Council or another person.</w:t>
      </w:r>
    </w:p>
    <w:p w14:paraId="79371297" w14:textId="77777777" w:rsidR="0057668D" w:rsidRDefault="0057668D" w:rsidP="004B1BBD">
      <w:pPr>
        <w:ind w:left="567" w:hanging="567"/>
        <w:jc w:val="both"/>
        <w:rPr>
          <w:rFonts w:cs="Arial"/>
          <w:color w:val="222222"/>
        </w:rPr>
      </w:pPr>
    </w:p>
    <w:p w14:paraId="0211DFEC" w14:textId="77777777" w:rsidR="0057668D" w:rsidRDefault="0057668D" w:rsidP="004B1BBD">
      <w:pPr>
        <w:ind w:left="567" w:hanging="567"/>
        <w:jc w:val="both"/>
        <w:rPr>
          <w:rFonts w:cs="Arial"/>
          <w:color w:val="222222"/>
        </w:rPr>
      </w:pPr>
    </w:p>
    <w:p w14:paraId="26BE5836" w14:textId="44D6218B" w:rsidR="00BC71F8" w:rsidRPr="00325F36" w:rsidRDefault="00325F36" w:rsidP="00571766">
      <w:pPr>
        <w:pStyle w:val="NormalWeb"/>
        <w:ind w:left="567" w:right="-1" w:hanging="567"/>
        <w:jc w:val="both"/>
        <w:rPr>
          <w:rFonts w:ascii="Arial" w:hAnsi="Arial" w:cs="Arial"/>
          <w:b/>
          <w:bCs/>
        </w:rPr>
      </w:pPr>
      <w:r w:rsidRPr="00325F36">
        <w:rPr>
          <w:rFonts w:ascii="Arial" w:hAnsi="Arial" w:cs="Arial"/>
          <w:b/>
          <w:bCs/>
        </w:rPr>
        <w:lastRenderedPageBreak/>
        <w:t>2</w:t>
      </w:r>
      <w:r w:rsidR="004E35B2">
        <w:rPr>
          <w:rFonts w:ascii="Arial" w:hAnsi="Arial" w:cs="Arial"/>
          <w:b/>
          <w:bCs/>
        </w:rPr>
        <w:t>6</w:t>
      </w:r>
      <w:r w:rsidRPr="00325F36">
        <w:rPr>
          <w:rFonts w:ascii="Arial" w:hAnsi="Arial" w:cs="Arial"/>
          <w:b/>
          <w:bCs/>
        </w:rPr>
        <w:t>.</w:t>
      </w:r>
      <w:r w:rsidR="00571766">
        <w:rPr>
          <w:rFonts w:ascii="Arial" w:hAnsi="Arial" w:cs="Arial"/>
          <w:b/>
          <w:bCs/>
        </w:rPr>
        <w:tab/>
      </w:r>
      <w:r w:rsidR="00872BC6" w:rsidRPr="00325F36">
        <w:rPr>
          <w:rFonts w:ascii="Arial" w:hAnsi="Arial" w:cs="Arial"/>
          <w:b/>
          <w:bCs/>
        </w:rPr>
        <w:t xml:space="preserve">IMPLEMENTATION OF THE </w:t>
      </w:r>
      <w:r w:rsidR="006227FE" w:rsidRPr="00325F36">
        <w:rPr>
          <w:rFonts w:ascii="Arial" w:hAnsi="Arial" w:cs="Arial"/>
          <w:b/>
          <w:bCs/>
        </w:rPr>
        <w:t>LICENSING POLICY</w:t>
      </w:r>
    </w:p>
    <w:p w14:paraId="22B25B50" w14:textId="37E61112" w:rsidR="00BC71F8" w:rsidRPr="006A532A" w:rsidRDefault="00571766" w:rsidP="00571766">
      <w:pPr>
        <w:ind w:left="567" w:right="-1" w:hanging="567"/>
        <w:jc w:val="both"/>
        <w:rPr>
          <w:rFonts w:cs="Arial"/>
        </w:rPr>
      </w:pPr>
      <w:r>
        <w:rPr>
          <w:rFonts w:cs="Arial"/>
        </w:rPr>
        <w:t>2</w:t>
      </w:r>
      <w:r w:rsidR="004E35B2">
        <w:rPr>
          <w:rFonts w:cs="Arial"/>
        </w:rPr>
        <w:t>6</w:t>
      </w:r>
      <w:r>
        <w:rPr>
          <w:rFonts w:cs="Arial"/>
        </w:rPr>
        <w:t>.1</w:t>
      </w:r>
      <w:r>
        <w:rPr>
          <w:rFonts w:cs="Arial"/>
        </w:rPr>
        <w:tab/>
      </w:r>
      <w:r w:rsidR="00BC71F8" w:rsidRPr="006A532A">
        <w:rPr>
          <w:rFonts w:cs="Arial"/>
        </w:rPr>
        <w:t>Director</w:t>
      </w:r>
      <w:r w:rsidR="007E5B37" w:rsidRPr="006A532A">
        <w:rPr>
          <w:rFonts w:cs="Arial"/>
        </w:rPr>
        <w:t>s</w:t>
      </w:r>
      <w:r w:rsidR="00BC71F8" w:rsidRPr="006A532A">
        <w:rPr>
          <w:rFonts w:cs="Arial"/>
        </w:rPr>
        <w:t>, Heads of Service and Team Managers will be responsible for ensuring that all officers are familiar with the</w:t>
      </w:r>
      <w:r w:rsidR="00DF2FF4" w:rsidRPr="006A532A">
        <w:rPr>
          <w:rFonts w:cs="Arial"/>
        </w:rPr>
        <w:t xml:space="preserve"> policy</w:t>
      </w:r>
      <w:r w:rsidR="00BC71F8" w:rsidRPr="006A532A">
        <w:rPr>
          <w:rFonts w:cs="Arial"/>
        </w:rPr>
        <w:t xml:space="preserve"> requirements and </w:t>
      </w:r>
      <w:r w:rsidR="00E86731" w:rsidRPr="006A532A">
        <w:rPr>
          <w:rFonts w:cs="Arial"/>
        </w:rPr>
        <w:t>conduct</w:t>
      </w:r>
      <w:r w:rsidR="00BC71F8" w:rsidRPr="006A532A">
        <w:rPr>
          <w:rFonts w:cs="Arial"/>
        </w:rPr>
        <w:t xml:space="preserve"> their duties in accordance with this </w:t>
      </w:r>
      <w:r w:rsidR="006227FE" w:rsidRPr="006A532A">
        <w:rPr>
          <w:rFonts w:cs="Arial"/>
        </w:rPr>
        <w:t xml:space="preserve">Licensing </w:t>
      </w:r>
      <w:r w:rsidR="00BC71F8" w:rsidRPr="006A532A">
        <w:rPr>
          <w:rFonts w:cs="Arial"/>
        </w:rPr>
        <w:t>Policy.</w:t>
      </w:r>
    </w:p>
    <w:p w14:paraId="4024D132" w14:textId="77777777" w:rsidR="000321EE" w:rsidRPr="006A532A" w:rsidRDefault="000321EE" w:rsidP="00391D1A">
      <w:pPr>
        <w:ind w:left="709" w:right="-1" w:hanging="720"/>
        <w:jc w:val="both"/>
        <w:rPr>
          <w:rFonts w:cs="Arial"/>
        </w:rPr>
      </w:pPr>
    </w:p>
    <w:p w14:paraId="4D17AE5F" w14:textId="2991A8BE" w:rsidR="0014536E" w:rsidRPr="00325F36" w:rsidRDefault="00325F36" w:rsidP="00571766">
      <w:pPr>
        <w:ind w:left="567" w:right="-1" w:hanging="567"/>
        <w:jc w:val="both"/>
        <w:rPr>
          <w:rFonts w:cs="Arial"/>
          <w:b/>
          <w:bCs/>
        </w:rPr>
      </w:pPr>
      <w:r w:rsidRPr="00325F36">
        <w:rPr>
          <w:rFonts w:cs="Arial"/>
          <w:b/>
          <w:bCs/>
        </w:rPr>
        <w:t>2</w:t>
      </w:r>
      <w:r w:rsidR="004E35B2">
        <w:rPr>
          <w:rFonts w:cs="Arial"/>
          <w:b/>
          <w:bCs/>
        </w:rPr>
        <w:t>7</w:t>
      </w:r>
      <w:r w:rsidRPr="00325F36">
        <w:rPr>
          <w:rFonts w:cs="Arial"/>
          <w:b/>
          <w:bCs/>
        </w:rPr>
        <w:t>.</w:t>
      </w:r>
      <w:r w:rsidR="00571766">
        <w:rPr>
          <w:rFonts w:cs="Arial"/>
          <w:b/>
          <w:bCs/>
        </w:rPr>
        <w:tab/>
      </w:r>
      <w:r w:rsidR="0014536E" w:rsidRPr="00325F36">
        <w:rPr>
          <w:rFonts w:cs="Arial"/>
          <w:b/>
          <w:bCs/>
        </w:rPr>
        <w:t xml:space="preserve">STAKEHOLDER </w:t>
      </w:r>
      <w:r w:rsidR="00270259" w:rsidRPr="00325F36">
        <w:rPr>
          <w:rFonts w:cs="Arial"/>
          <w:b/>
          <w:bCs/>
        </w:rPr>
        <w:t>ENGAGEMENT</w:t>
      </w:r>
    </w:p>
    <w:p w14:paraId="208962C2" w14:textId="77777777" w:rsidR="0014536E" w:rsidRPr="00325F36" w:rsidRDefault="0014536E" w:rsidP="00571766">
      <w:pPr>
        <w:ind w:left="567" w:right="-1" w:hanging="567"/>
        <w:jc w:val="both"/>
        <w:rPr>
          <w:rFonts w:cs="Arial"/>
          <w:b/>
          <w:bCs/>
        </w:rPr>
      </w:pPr>
    </w:p>
    <w:p w14:paraId="7E14CC0C" w14:textId="515EDC45" w:rsidR="0014536E" w:rsidRPr="0014536E" w:rsidRDefault="00571766" w:rsidP="00571766">
      <w:pPr>
        <w:pStyle w:val="Heading1"/>
        <w:keepNext w:val="0"/>
        <w:keepLines w:val="0"/>
        <w:widowControl w:val="0"/>
        <w:autoSpaceDE w:val="0"/>
        <w:autoSpaceDN w:val="0"/>
        <w:adjustRightInd w:val="0"/>
        <w:spacing w:before="0"/>
        <w:ind w:left="567" w:right="-1" w:hanging="567"/>
        <w:jc w:val="both"/>
        <w:rPr>
          <w:rFonts w:ascii="Calibri" w:hAnsi="Calibri"/>
          <w:b w:val="0"/>
          <w:bCs w:val="0"/>
          <w:color w:val="auto"/>
          <w:sz w:val="24"/>
          <w:szCs w:val="24"/>
        </w:rPr>
      </w:pPr>
      <w:r>
        <w:rPr>
          <w:rFonts w:cs="Arial"/>
          <w:b w:val="0"/>
          <w:bCs w:val="0"/>
          <w:color w:val="auto"/>
          <w:sz w:val="24"/>
          <w:szCs w:val="24"/>
        </w:rPr>
        <w:t>2</w:t>
      </w:r>
      <w:r w:rsidR="004E35B2">
        <w:rPr>
          <w:rFonts w:cs="Arial"/>
          <w:b w:val="0"/>
          <w:bCs w:val="0"/>
          <w:color w:val="auto"/>
          <w:sz w:val="24"/>
          <w:szCs w:val="24"/>
        </w:rPr>
        <w:t>7</w:t>
      </w:r>
      <w:r>
        <w:rPr>
          <w:rFonts w:cs="Arial"/>
          <w:b w:val="0"/>
          <w:bCs w:val="0"/>
          <w:color w:val="auto"/>
          <w:sz w:val="24"/>
          <w:szCs w:val="24"/>
        </w:rPr>
        <w:t>.1</w:t>
      </w:r>
      <w:r>
        <w:rPr>
          <w:rFonts w:cs="Arial"/>
          <w:b w:val="0"/>
          <w:bCs w:val="0"/>
          <w:color w:val="auto"/>
          <w:sz w:val="24"/>
          <w:szCs w:val="24"/>
        </w:rPr>
        <w:tab/>
      </w:r>
      <w:r w:rsidR="0014536E" w:rsidRPr="0014536E">
        <w:rPr>
          <w:rFonts w:cs="Arial"/>
          <w:b w:val="0"/>
          <w:bCs w:val="0"/>
          <w:color w:val="auto"/>
          <w:sz w:val="24"/>
          <w:szCs w:val="24"/>
        </w:rPr>
        <w:t xml:space="preserve">The </w:t>
      </w:r>
      <w:r w:rsidR="008A299E">
        <w:rPr>
          <w:rFonts w:cs="Arial"/>
          <w:b w:val="0"/>
          <w:bCs w:val="0"/>
          <w:color w:val="auto"/>
          <w:sz w:val="24"/>
          <w:szCs w:val="24"/>
        </w:rPr>
        <w:t>C</w:t>
      </w:r>
      <w:r w:rsidR="0014536E" w:rsidRPr="0014536E">
        <w:rPr>
          <w:rFonts w:cs="Arial"/>
          <w:b w:val="0"/>
          <w:bCs w:val="0"/>
          <w:color w:val="auto"/>
          <w:sz w:val="24"/>
          <w:szCs w:val="24"/>
        </w:rPr>
        <w:t>ouncil will from time to time consult with service users to invite feedback on the operational processes it has in place to deliver the licensing schemes</w:t>
      </w:r>
      <w:r w:rsidR="00550397">
        <w:rPr>
          <w:rFonts w:cs="Arial"/>
          <w:b w:val="0"/>
          <w:bCs w:val="0"/>
          <w:color w:val="auto"/>
          <w:sz w:val="24"/>
          <w:szCs w:val="24"/>
        </w:rPr>
        <w:t xml:space="preserve">, and to monitor outcomes </w:t>
      </w:r>
      <w:r w:rsidR="00DB5A1E">
        <w:rPr>
          <w:rFonts w:cs="Arial"/>
          <w:b w:val="0"/>
          <w:bCs w:val="0"/>
          <w:color w:val="auto"/>
          <w:sz w:val="24"/>
          <w:szCs w:val="24"/>
        </w:rPr>
        <w:t>of the schemes</w:t>
      </w:r>
      <w:r w:rsidR="0014536E">
        <w:rPr>
          <w:rFonts w:cs="Arial"/>
          <w:b w:val="0"/>
          <w:bCs w:val="0"/>
          <w:color w:val="auto"/>
          <w:sz w:val="24"/>
          <w:szCs w:val="24"/>
        </w:rPr>
        <w:t>.</w:t>
      </w:r>
    </w:p>
    <w:p w14:paraId="72DB6478" w14:textId="3D2318EE" w:rsidR="00BC71F8" w:rsidRPr="00325F36" w:rsidRDefault="00325F36" w:rsidP="00E312D4">
      <w:pPr>
        <w:pStyle w:val="Heading1"/>
        <w:keepNext w:val="0"/>
        <w:keepLines w:val="0"/>
        <w:widowControl w:val="0"/>
        <w:autoSpaceDE w:val="0"/>
        <w:autoSpaceDN w:val="0"/>
        <w:adjustRightInd w:val="0"/>
        <w:spacing w:before="0"/>
        <w:ind w:left="567" w:right="-1" w:hanging="567"/>
        <w:jc w:val="both"/>
        <w:rPr>
          <w:rFonts w:cs="Arial"/>
          <w:b w:val="0"/>
          <w:color w:val="auto"/>
        </w:rPr>
      </w:pPr>
      <w:r w:rsidRPr="00325F36">
        <w:rPr>
          <w:rFonts w:cs="Arial"/>
          <w:color w:val="auto"/>
          <w:sz w:val="24"/>
          <w:szCs w:val="24"/>
        </w:rPr>
        <w:t>2</w:t>
      </w:r>
      <w:r w:rsidR="004E35B2">
        <w:rPr>
          <w:rFonts w:cs="Arial"/>
          <w:color w:val="auto"/>
          <w:sz w:val="24"/>
          <w:szCs w:val="24"/>
        </w:rPr>
        <w:t>8</w:t>
      </w:r>
      <w:r w:rsidRPr="00325F36">
        <w:rPr>
          <w:rFonts w:cs="Arial"/>
          <w:color w:val="auto"/>
          <w:sz w:val="24"/>
          <w:szCs w:val="24"/>
        </w:rPr>
        <w:t>.</w:t>
      </w:r>
      <w:r w:rsidR="00571766">
        <w:rPr>
          <w:rFonts w:cs="Arial"/>
          <w:color w:val="auto"/>
          <w:sz w:val="24"/>
          <w:szCs w:val="24"/>
        </w:rPr>
        <w:tab/>
      </w:r>
      <w:r w:rsidR="00872BC6" w:rsidRPr="00325F36">
        <w:rPr>
          <w:rFonts w:cs="Arial"/>
          <w:color w:val="auto"/>
          <w:sz w:val="24"/>
          <w:szCs w:val="24"/>
        </w:rPr>
        <w:t xml:space="preserve">REVIEW OF THE </w:t>
      </w:r>
      <w:r w:rsidR="00BE1CF2" w:rsidRPr="00325F36">
        <w:rPr>
          <w:rFonts w:cs="Arial"/>
          <w:color w:val="auto"/>
          <w:sz w:val="24"/>
          <w:szCs w:val="24"/>
        </w:rPr>
        <w:t>LICENSING</w:t>
      </w:r>
      <w:r w:rsidR="00872BC6" w:rsidRPr="00325F36">
        <w:rPr>
          <w:rFonts w:cs="Arial"/>
          <w:color w:val="auto"/>
          <w:sz w:val="24"/>
          <w:szCs w:val="24"/>
        </w:rPr>
        <w:t xml:space="preserve"> POLICY</w:t>
      </w:r>
    </w:p>
    <w:p w14:paraId="65AA3186" w14:textId="77777777" w:rsidR="00BC71F8" w:rsidRPr="00AF406B" w:rsidRDefault="00BC71F8" w:rsidP="00391D1A">
      <w:pPr>
        <w:ind w:right="-1"/>
        <w:jc w:val="both"/>
        <w:rPr>
          <w:rFonts w:ascii="Calibri" w:hAnsi="Calibri" w:cs="Arial"/>
        </w:rPr>
      </w:pPr>
    </w:p>
    <w:p w14:paraId="08BFF280" w14:textId="7B4FA020" w:rsidR="00185C02" w:rsidRDefault="00571766" w:rsidP="00571766">
      <w:pPr>
        <w:ind w:left="567" w:right="-1" w:hanging="567"/>
        <w:jc w:val="both"/>
        <w:rPr>
          <w:rFonts w:cs="Arial"/>
        </w:rPr>
      </w:pPr>
      <w:r>
        <w:rPr>
          <w:rFonts w:cs="Arial"/>
        </w:rPr>
        <w:t>2</w:t>
      </w:r>
      <w:r w:rsidR="004E35B2">
        <w:rPr>
          <w:rFonts w:cs="Arial"/>
        </w:rPr>
        <w:t>8</w:t>
      </w:r>
      <w:r>
        <w:rPr>
          <w:rFonts w:cs="Arial"/>
        </w:rPr>
        <w:t>.1</w:t>
      </w:r>
      <w:r>
        <w:rPr>
          <w:rFonts w:cs="Arial"/>
        </w:rPr>
        <w:tab/>
      </w:r>
      <w:r w:rsidR="00185C02" w:rsidRPr="00FD089B">
        <w:rPr>
          <w:rFonts w:cs="Arial"/>
        </w:rPr>
        <w:t xml:space="preserve">This Policy will be reviewed annually and in response to any government policy changes or new legal precedent. </w:t>
      </w:r>
    </w:p>
    <w:p w14:paraId="1B3FC1C2" w14:textId="77777777" w:rsidR="000E2CCE" w:rsidRPr="00624D75" w:rsidRDefault="000E2CCE" w:rsidP="00391D1A">
      <w:pPr>
        <w:ind w:left="709" w:right="-1"/>
        <w:jc w:val="both"/>
        <w:rPr>
          <w:rFonts w:ascii="Calibri" w:hAnsi="Calibri" w:cs="Arial"/>
        </w:rPr>
      </w:pPr>
    </w:p>
    <w:p w14:paraId="3CF365EF" w14:textId="3BD3FD64" w:rsidR="00BE1CF2" w:rsidRPr="00325F36" w:rsidRDefault="00325F36" w:rsidP="00113312">
      <w:pPr>
        <w:pStyle w:val="Heading3"/>
        <w:ind w:left="567" w:right="-1" w:hanging="567"/>
        <w:jc w:val="both"/>
        <w:rPr>
          <w:rFonts w:ascii="Arial" w:hAnsi="Arial" w:cs="Arial"/>
          <w:b/>
          <w:bCs/>
          <w:color w:val="000000" w:themeColor="text1"/>
          <w:lang w:eastAsia="en-GB"/>
        </w:rPr>
      </w:pPr>
      <w:r w:rsidRPr="00325F36">
        <w:rPr>
          <w:rFonts w:ascii="Arial" w:hAnsi="Arial" w:cs="Arial"/>
          <w:b/>
          <w:bCs/>
          <w:color w:val="000000" w:themeColor="text1"/>
        </w:rPr>
        <w:t>2</w:t>
      </w:r>
      <w:r w:rsidR="004E35B2">
        <w:rPr>
          <w:rFonts w:ascii="Arial" w:hAnsi="Arial" w:cs="Arial"/>
          <w:b/>
          <w:bCs/>
          <w:color w:val="000000" w:themeColor="text1"/>
        </w:rPr>
        <w:t>9</w:t>
      </w:r>
      <w:r w:rsidRPr="00325F36">
        <w:rPr>
          <w:rFonts w:ascii="Arial" w:hAnsi="Arial" w:cs="Arial"/>
          <w:b/>
          <w:bCs/>
          <w:color w:val="000000" w:themeColor="text1"/>
        </w:rPr>
        <w:t>.</w:t>
      </w:r>
      <w:r w:rsidR="00113312">
        <w:rPr>
          <w:rFonts w:ascii="Arial" w:hAnsi="Arial" w:cs="Arial"/>
          <w:b/>
          <w:bCs/>
          <w:color w:val="000000" w:themeColor="text1"/>
        </w:rPr>
        <w:tab/>
      </w:r>
      <w:r w:rsidR="006227FE" w:rsidRPr="00325F36">
        <w:rPr>
          <w:rFonts w:ascii="Arial" w:hAnsi="Arial" w:cs="Arial"/>
          <w:b/>
          <w:bCs/>
          <w:color w:val="000000" w:themeColor="text1"/>
        </w:rPr>
        <w:t xml:space="preserve">HOW TO CONTACT </w:t>
      </w:r>
      <w:r w:rsidR="001A4254" w:rsidRPr="00325F36">
        <w:rPr>
          <w:rFonts w:ascii="Arial" w:hAnsi="Arial" w:cs="Arial"/>
          <w:b/>
          <w:bCs/>
          <w:color w:val="000000" w:themeColor="text1"/>
        </w:rPr>
        <w:t>THE COUNCIL</w:t>
      </w:r>
    </w:p>
    <w:p w14:paraId="5BDEEB4A" w14:textId="6630FE1F" w:rsidR="00E84693" w:rsidRDefault="00BE1CF2" w:rsidP="00E312D4">
      <w:pPr>
        <w:spacing w:before="100" w:beforeAutospacing="1" w:after="100" w:afterAutospacing="1"/>
        <w:ind w:left="567" w:right="-1"/>
        <w:jc w:val="both"/>
        <w:rPr>
          <w:rFonts w:ascii="ArialMT" w:eastAsia="Times New Roman" w:hAnsi="ArialMT"/>
          <w:lang w:eastAsia="en-GB"/>
        </w:rPr>
      </w:pPr>
      <w:r w:rsidRPr="00BE1CF2">
        <w:rPr>
          <w:rFonts w:cs="Arial"/>
          <w:color w:val="000000" w:themeColor="text1"/>
        </w:rPr>
        <w:t>If you have any queries</w:t>
      </w:r>
      <w:r w:rsidR="006227FE">
        <w:rPr>
          <w:rFonts w:cs="Arial"/>
          <w:color w:val="000000" w:themeColor="text1"/>
        </w:rPr>
        <w:t xml:space="preserve"> relating to this policy</w:t>
      </w:r>
      <w:r w:rsidRPr="00BE1CF2">
        <w:rPr>
          <w:rFonts w:cs="Arial"/>
          <w:color w:val="000000" w:themeColor="text1"/>
        </w:rPr>
        <w:t xml:space="preserve">, you can contact the Private Sector Housing Team by calling the Environmental Healthline on 020 7361 3002 or </w:t>
      </w:r>
      <w:r w:rsidR="00E84693" w:rsidRPr="00E84693">
        <w:rPr>
          <w:rFonts w:ascii="ArialMT" w:eastAsia="Times New Roman" w:hAnsi="ArialMT"/>
          <w:lang w:eastAsia="en-GB"/>
        </w:rPr>
        <w:t>Email:</w:t>
      </w:r>
      <w:r w:rsidR="00CE2459">
        <w:rPr>
          <w:rFonts w:ascii="ArialMT" w:eastAsia="Times New Roman" w:hAnsi="ArialMT"/>
          <w:lang w:eastAsia="en-GB"/>
        </w:rPr>
        <w:t xml:space="preserve"> </w:t>
      </w:r>
      <w:hyperlink r:id="rId14" w:history="1">
        <w:r w:rsidR="00CE2459" w:rsidRPr="00421411">
          <w:rPr>
            <w:rStyle w:val="Hyperlink"/>
            <w:rFonts w:ascii="ArialMT" w:eastAsia="Times New Roman" w:hAnsi="ArialMT"/>
            <w:lang w:eastAsia="en-GB"/>
          </w:rPr>
          <w:t>HMOLicensing@rbkc.gov.uk</w:t>
        </w:r>
      </w:hyperlink>
    </w:p>
    <w:p w14:paraId="7BD27A01" w14:textId="07DBCE1B" w:rsidR="00E84693" w:rsidRPr="00E84693" w:rsidRDefault="00E84693" w:rsidP="00E312D4">
      <w:pPr>
        <w:pStyle w:val="NormalWeb"/>
        <w:ind w:left="567" w:right="-1"/>
        <w:jc w:val="both"/>
      </w:pPr>
      <w:r w:rsidRPr="00E84693">
        <w:rPr>
          <w:rFonts w:ascii="ArialMT" w:hAnsi="ArialMT"/>
        </w:rPr>
        <w:t xml:space="preserve">If </w:t>
      </w:r>
      <w:r w:rsidR="006227FE">
        <w:rPr>
          <w:rFonts w:ascii="ArialMT" w:hAnsi="ArialMT"/>
        </w:rPr>
        <w:t>you are</w:t>
      </w:r>
      <w:r w:rsidRPr="00E84693">
        <w:rPr>
          <w:rFonts w:ascii="ArialMT" w:hAnsi="ArialMT"/>
        </w:rPr>
        <w:t xml:space="preserve"> not satisfied with the </w:t>
      </w:r>
      <w:r w:rsidR="00515983" w:rsidRPr="00E84693">
        <w:rPr>
          <w:rFonts w:ascii="ArialMT" w:hAnsi="ArialMT"/>
        </w:rPr>
        <w:t>service</w:t>
      </w:r>
      <w:r w:rsidR="00515983">
        <w:rPr>
          <w:rFonts w:ascii="ArialMT" w:hAnsi="ArialMT"/>
        </w:rPr>
        <w:t xml:space="preserve"> or</w:t>
      </w:r>
      <w:r w:rsidRPr="00E84693">
        <w:rPr>
          <w:rFonts w:ascii="ArialMT" w:hAnsi="ArialMT"/>
        </w:rPr>
        <w:t xml:space="preserve"> </w:t>
      </w:r>
      <w:r w:rsidR="006227FE">
        <w:rPr>
          <w:rFonts w:ascii="ArialMT" w:hAnsi="ArialMT"/>
        </w:rPr>
        <w:t>are</w:t>
      </w:r>
      <w:r w:rsidRPr="00E84693">
        <w:rPr>
          <w:rFonts w:ascii="ArialMT" w:hAnsi="ArialMT"/>
        </w:rPr>
        <w:t xml:space="preserve"> not in agreement with action taken by the </w:t>
      </w:r>
      <w:r w:rsidR="008A299E">
        <w:rPr>
          <w:rFonts w:ascii="ArialMT" w:hAnsi="ArialMT"/>
        </w:rPr>
        <w:t>C</w:t>
      </w:r>
      <w:r w:rsidR="00515983">
        <w:rPr>
          <w:rFonts w:ascii="ArialMT" w:hAnsi="ArialMT"/>
        </w:rPr>
        <w:t>ouncil or</w:t>
      </w:r>
      <w:r w:rsidRPr="00E84693">
        <w:rPr>
          <w:rFonts w:ascii="ArialMT" w:hAnsi="ArialMT"/>
        </w:rPr>
        <w:t xml:space="preserve"> wish to give feedback about the service </w:t>
      </w:r>
      <w:r w:rsidR="006227FE">
        <w:rPr>
          <w:rFonts w:ascii="ArialMT" w:hAnsi="ArialMT"/>
        </w:rPr>
        <w:t>you</w:t>
      </w:r>
      <w:r w:rsidRPr="00E84693">
        <w:rPr>
          <w:rFonts w:ascii="ArialMT" w:hAnsi="ArialMT"/>
        </w:rPr>
        <w:t xml:space="preserve"> have received, </w:t>
      </w:r>
      <w:r>
        <w:rPr>
          <w:rFonts w:ascii="ArialMT" w:hAnsi="ArialMT"/>
        </w:rPr>
        <w:t>including compliments on the service</w:t>
      </w:r>
      <w:r w:rsidR="00515983">
        <w:rPr>
          <w:rFonts w:ascii="ArialMT" w:hAnsi="ArialMT"/>
        </w:rPr>
        <w:t>,</w:t>
      </w:r>
      <w:r>
        <w:rPr>
          <w:rFonts w:ascii="ArialMT" w:hAnsi="ArialMT"/>
        </w:rPr>
        <w:t xml:space="preserve"> </w:t>
      </w:r>
      <w:r w:rsidR="006227FE">
        <w:rPr>
          <w:rFonts w:ascii="ArialMT" w:hAnsi="ArialMT"/>
        </w:rPr>
        <w:t>you</w:t>
      </w:r>
      <w:r w:rsidRPr="00E84693">
        <w:rPr>
          <w:rFonts w:ascii="ArialMT" w:hAnsi="ArialMT"/>
        </w:rPr>
        <w:t xml:space="preserve"> should first contact the </w:t>
      </w:r>
      <w:r>
        <w:rPr>
          <w:rFonts w:ascii="ArialMT" w:hAnsi="ArialMT"/>
        </w:rPr>
        <w:t xml:space="preserve">Private Sector Housing </w:t>
      </w:r>
      <w:r w:rsidRPr="00E84693">
        <w:rPr>
          <w:rFonts w:ascii="ArialMT" w:hAnsi="ArialMT"/>
        </w:rPr>
        <w:t>Team Manager</w:t>
      </w:r>
      <w:r>
        <w:rPr>
          <w:rFonts w:ascii="ArialMT" w:hAnsi="ArialMT"/>
        </w:rPr>
        <w:t xml:space="preserve"> at the above details.</w:t>
      </w:r>
    </w:p>
    <w:p w14:paraId="4B187912" w14:textId="4659B5CC" w:rsidR="00515983" w:rsidRDefault="00E84693" w:rsidP="00E312D4">
      <w:pPr>
        <w:spacing w:before="100" w:beforeAutospacing="1" w:after="100" w:afterAutospacing="1"/>
        <w:ind w:left="567" w:right="-1"/>
        <w:jc w:val="both"/>
        <w:rPr>
          <w:rFonts w:ascii="ArialMT" w:eastAsia="Times New Roman" w:hAnsi="ArialMT"/>
          <w:lang w:eastAsia="en-GB"/>
        </w:rPr>
      </w:pPr>
      <w:r w:rsidRPr="00E84693">
        <w:rPr>
          <w:rFonts w:ascii="ArialMT" w:eastAsia="Times New Roman" w:hAnsi="ArialMT"/>
          <w:lang w:eastAsia="en-GB"/>
        </w:rPr>
        <w:t xml:space="preserve">If this does not resolve </w:t>
      </w:r>
      <w:r>
        <w:rPr>
          <w:rFonts w:ascii="ArialMT" w:eastAsia="Times New Roman" w:hAnsi="ArialMT"/>
          <w:lang w:eastAsia="en-GB"/>
        </w:rPr>
        <w:t>a</w:t>
      </w:r>
      <w:r w:rsidRPr="00E84693">
        <w:rPr>
          <w:rFonts w:ascii="ArialMT" w:eastAsia="Times New Roman" w:hAnsi="ArialMT"/>
          <w:lang w:eastAsia="en-GB"/>
        </w:rPr>
        <w:t xml:space="preserve"> complaint, the </w:t>
      </w:r>
      <w:r w:rsidR="008A299E">
        <w:rPr>
          <w:rFonts w:ascii="ArialMT" w:eastAsia="Times New Roman" w:hAnsi="ArialMT"/>
          <w:lang w:eastAsia="en-GB"/>
        </w:rPr>
        <w:t>C</w:t>
      </w:r>
      <w:r w:rsidRPr="00E84693">
        <w:rPr>
          <w:rFonts w:ascii="ArialMT" w:eastAsia="Times New Roman" w:hAnsi="ArialMT"/>
          <w:lang w:eastAsia="en-GB"/>
        </w:rPr>
        <w:t xml:space="preserve">ouncil also has a formal complaints system. Please visit </w:t>
      </w:r>
    </w:p>
    <w:p w14:paraId="4158BD11" w14:textId="061E2562" w:rsidR="00C03C0C" w:rsidRDefault="00C03C0C" w:rsidP="00E312D4">
      <w:pPr>
        <w:spacing w:before="100" w:beforeAutospacing="1" w:after="100" w:afterAutospacing="1"/>
        <w:ind w:left="567" w:right="-1"/>
        <w:jc w:val="both"/>
        <w:rPr>
          <w:rFonts w:ascii="ArialMT" w:eastAsia="Times New Roman" w:hAnsi="ArialMT"/>
          <w:lang w:eastAsia="en-GB"/>
        </w:rPr>
      </w:pPr>
      <w:hyperlink r:id="rId15" w:history="1">
        <w:r>
          <w:rPr>
            <w:rStyle w:val="Hyperlink"/>
          </w:rPr>
          <w:t>Complaints, comments and compliments | Royal Borough of Kensington and Chelsea (rbkc.gov.uk)</w:t>
        </w:r>
      </w:hyperlink>
    </w:p>
    <w:p w14:paraId="549F708C" w14:textId="4CC51F90" w:rsidR="00E84693" w:rsidRPr="00E84693" w:rsidRDefault="00E84693" w:rsidP="00E312D4">
      <w:pPr>
        <w:spacing w:before="100" w:beforeAutospacing="1" w:after="100" w:afterAutospacing="1"/>
        <w:ind w:left="567" w:right="-1"/>
        <w:jc w:val="both"/>
        <w:rPr>
          <w:rFonts w:ascii="Times New Roman" w:eastAsia="Times New Roman" w:hAnsi="Times New Roman"/>
          <w:lang w:eastAsia="en-GB"/>
        </w:rPr>
      </w:pPr>
      <w:r w:rsidRPr="00E84693">
        <w:rPr>
          <w:rFonts w:ascii="ArialMT" w:eastAsia="Times New Roman" w:hAnsi="ArialMT"/>
          <w:lang w:eastAsia="en-GB"/>
        </w:rPr>
        <w:t xml:space="preserve">or call 0207 361 3000. </w:t>
      </w:r>
    </w:p>
    <w:p w14:paraId="63E25060" w14:textId="77777777" w:rsidR="00E84693" w:rsidRDefault="00E84693" w:rsidP="00E312D4">
      <w:pPr>
        <w:spacing w:before="100" w:beforeAutospacing="1" w:after="100" w:afterAutospacing="1"/>
        <w:ind w:left="567" w:right="-1"/>
        <w:jc w:val="both"/>
        <w:rPr>
          <w:rFonts w:ascii="ArialMT" w:eastAsia="Times New Roman" w:hAnsi="ArialMT"/>
          <w:lang w:eastAsia="en-GB"/>
        </w:rPr>
      </w:pPr>
      <w:r w:rsidRPr="00E84693">
        <w:rPr>
          <w:rFonts w:ascii="ArialMT" w:eastAsia="Times New Roman" w:hAnsi="ArialMT"/>
          <w:lang w:eastAsia="en-GB"/>
        </w:rPr>
        <w:t xml:space="preserve">Please note you can still make a complaint in cases where the Council has instigated legal proceedings. However, making a complaint will not stop any impending legal action. </w:t>
      </w:r>
    </w:p>
    <w:p w14:paraId="03AD9231" w14:textId="4A16B31E" w:rsidR="00E84693" w:rsidRPr="00E84693" w:rsidRDefault="00E84693" w:rsidP="00E312D4">
      <w:pPr>
        <w:spacing w:before="100" w:beforeAutospacing="1" w:after="100" w:afterAutospacing="1"/>
        <w:ind w:left="567" w:right="-1"/>
        <w:jc w:val="both"/>
        <w:rPr>
          <w:rFonts w:ascii="Times New Roman" w:eastAsia="Times New Roman" w:hAnsi="Times New Roman"/>
          <w:lang w:eastAsia="en-GB"/>
        </w:rPr>
      </w:pPr>
      <w:r w:rsidRPr="00E84693">
        <w:rPr>
          <w:rFonts w:ascii="ArialMT" w:eastAsia="Times New Roman" w:hAnsi="ArialMT"/>
          <w:lang w:eastAsia="en-GB"/>
        </w:rPr>
        <w:t xml:space="preserve">Where statutory notices have been served, making a complaint does not replace your statutory rights of appeal or your right to make representation. Nor does it allow you extra time to comply with any notice. </w:t>
      </w:r>
    </w:p>
    <w:p w14:paraId="5E1958BC" w14:textId="3B419AC1" w:rsidR="00473C36" w:rsidRPr="00325F36" w:rsidRDefault="00E84693" w:rsidP="00E312D4">
      <w:pPr>
        <w:spacing w:before="100" w:beforeAutospacing="1" w:after="100" w:afterAutospacing="1"/>
        <w:ind w:left="567" w:right="-1"/>
        <w:jc w:val="both"/>
        <w:rPr>
          <w:rFonts w:ascii="Times New Roman" w:eastAsia="Times New Roman" w:hAnsi="Times New Roman"/>
          <w:lang w:eastAsia="en-GB"/>
        </w:rPr>
      </w:pPr>
      <w:r w:rsidRPr="00E84693">
        <w:rPr>
          <w:rFonts w:ascii="ArialMT" w:eastAsia="Times New Roman" w:hAnsi="ArialMT"/>
          <w:lang w:eastAsia="en-GB"/>
        </w:rPr>
        <w:t xml:space="preserve">If you disagree with a statutory notice </w:t>
      </w:r>
      <w:r>
        <w:rPr>
          <w:rFonts w:ascii="ArialMT" w:eastAsia="Times New Roman" w:hAnsi="ArialMT"/>
          <w:lang w:eastAsia="en-GB"/>
        </w:rPr>
        <w:t xml:space="preserve">or other regulatory action </w:t>
      </w:r>
      <w:r w:rsidRPr="00E84693">
        <w:rPr>
          <w:rFonts w:ascii="ArialMT" w:eastAsia="Times New Roman" w:hAnsi="ArialMT"/>
          <w:lang w:eastAsia="en-GB"/>
        </w:rPr>
        <w:t xml:space="preserve">then you should take the action specified in the </w:t>
      </w:r>
      <w:r>
        <w:rPr>
          <w:rFonts w:ascii="ArialMT" w:eastAsia="Times New Roman" w:hAnsi="ArialMT"/>
          <w:lang w:eastAsia="en-GB"/>
        </w:rPr>
        <w:t xml:space="preserve">correspondence </w:t>
      </w:r>
      <w:r w:rsidRPr="00E84693">
        <w:rPr>
          <w:rFonts w:ascii="ArialMT" w:eastAsia="Times New Roman" w:hAnsi="ArialMT"/>
          <w:lang w:eastAsia="en-GB"/>
        </w:rPr>
        <w:t>to make an appeal, if a</w:t>
      </w:r>
      <w:r>
        <w:rPr>
          <w:rFonts w:ascii="ArialMT" w:eastAsia="Times New Roman" w:hAnsi="ArialMT"/>
          <w:lang w:eastAsia="en-GB"/>
        </w:rPr>
        <w:t>n</w:t>
      </w:r>
      <w:r w:rsidRPr="00E84693">
        <w:rPr>
          <w:rFonts w:ascii="ArialMT" w:eastAsia="Times New Roman" w:hAnsi="ArialMT"/>
          <w:lang w:eastAsia="en-GB"/>
        </w:rPr>
        <w:t xml:space="preserve"> </w:t>
      </w:r>
      <w:r>
        <w:rPr>
          <w:rFonts w:ascii="ArialMT" w:eastAsia="Times New Roman" w:hAnsi="ArialMT"/>
          <w:lang w:eastAsia="en-GB"/>
        </w:rPr>
        <w:t xml:space="preserve">appeal process </w:t>
      </w:r>
      <w:r w:rsidRPr="00E84693">
        <w:rPr>
          <w:rFonts w:ascii="ArialMT" w:eastAsia="Times New Roman" w:hAnsi="ArialMT"/>
          <w:lang w:eastAsia="en-GB"/>
        </w:rPr>
        <w:t xml:space="preserve">exists. If a summons or directions have been issued by a Court or Tribunal you must continue to follow these. As with all cases where legal action is being taken, it is strongly recommended that you seek legal advice. </w:t>
      </w:r>
    </w:p>
    <w:p w14:paraId="0B56312E" w14:textId="77777777" w:rsidR="00B26F76" w:rsidRDefault="00B26F76">
      <w:pPr>
        <w:rPr>
          <w:rFonts w:ascii="ArialMT" w:eastAsia="Times New Roman" w:hAnsi="ArialMT"/>
          <w:lang w:eastAsia="en-GB"/>
        </w:rPr>
      </w:pPr>
      <w:r>
        <w:rPr>
          <w:rFonts w:ascii="ArialMT" w:eastAsia="Times New Roman" w:hAnsi="ArialMT"/>
          <w:lang w:eastAsia="en-GB"/>
        </w:rPr>
        <w:br w:type="page"/>
      </w:r>
    </w:p>
    <w:p w14:paraId="435F7CEF" w14:textId="1A2DD60F" w:rsidR="00C74CFF" w:rsidRDefault="00B26F76">
      <w:pPr>
        <w:rPr>
          <w:b/>
          <w:bCs/>
          <w:color w:val="000000" w:themeColor="text1"/>
        </w:rPr>
      </w:pPr>
      <w:r w:rsidRPr="00515983">
        <w:rPr>
          <w:b/>
          <w:bCs/>
          <w:color w:val="000000" w:themeColor="text1"/>
        </w:rPr>
        <w:lastRenderedPageBreak/>
        <w:t xml:space="preserve">APPENDIX </w:t>
      </w:r>
      <w:r w:rsidR="00C74CFF">
        <w:rPr>
          <w:b/>
          <w:bCs/>
          <w:color w:val="000000" w:themeColor="text1"/>
        </w:rPr>
        <w:t>1</w:t>
      </w:r>
      <w:r w:rsidRPr="00515983">
        <w:rPr>
          <w:b/>
          <w:bCs/>
          <w:color w:val="000000" w:themeColor="text1"/>
        </w:rPr>
        <w:t xml:space="preserve">: </w:t>
      </w:r>
      <w:r w:rsidR="00C74CFF">
        <w:rPr>
          <w:b/>
          <w:bCs/>
          <w:color w:val="000000" w:themeColor="text1"/>
        </w:rPr>
        <w:t>SCOPE OF PROPERTY LICENSING IN KENSINGTON AND CHELSEA</w:t>
      </w:r>
    </w:p>
    <w:p w14:paraId="38CC3258" w14:textId="0CB41BFC" w:rsidR="00E70F6F" w:rsidRDefault="00E70F6F">
      <w:pPr>
        <w:rPr>
          <w:b/>
          <w:bCs/>
          <w:color w:val="000000" w:themeColor="text1"/>
        </w:rPr>
      </w:pPr>
    </w:p>
    <w:p w14:paraId="108A842C" w14:textId="77777777" w:rsidR="00E70F6F" w:rsidRDefault="00E70F6F" w:rsidP="00E70F6F">
      <w:pPr>
        <w:spacing w:after="291" w:line="264" w:lineRule="auto"/>
        <w:ind w:right="-1"/>
        <w:jc w:val="both"/>
        <w:rPr>
          <w:rFonts w:cs="Arial"/>
          <w:color w:val="222222"/>
        </w:rPr>
      </w:pPr>
      <w:r>
        <w:rPr>
          <w:rFonts w:cs="Arial"/>
          <w:color w:val="222222"/>
        </w:rPr>
        <w:t>The following HMO licensing schemes are operative borough-wide in Kensington and Chelsea:</w:t>
      </w:r>
    </w:p>
    <w:p w14:paraId="2CFD563D" w14:textId="77777777" w:rsidR="00E70F6F" w:rsidRPr="00BD6ED4" w:rsidRDefault="00E70F6F" w:rsidP="00E70F6F">
      <w:pPr>
        <w:pStyle w:val="Heading2"/>
        <w:tabs>
          <w:tab w:val="center" w:pos="2524"/>
        </w:tabs>
        <w:spacing w:before="100" w:beforeAutospacing="1" w:after="100" w:afterAutospacing="1"/>
        <w:ind w:left="-15" w:right="-1"/>
        <w:jc w:val="both"/>
        <w:rPr>
          <w:rFonts w:ascii="Arial" w:hAnsi="Arial" w:cs="Arial"/>
          <w:i w:val="0"/>
          <w:iCs w:val="0"/>
          <w:sz w:val="24"/>
          <w:szCs w:val="24"/>
        </w:rPr>
      </w:pPr>
      <w:r w:rsidRPr="00BD6ED4">
        <w:rPr>
          <w:rFonts w:ascii="Arial" w:hAnsi="Arial" w:cs="Arial"/>
          <w:i w:val="0"/>
          <w:iCs w:val="0"/>
          <w:sz w:val="24"/>
          <w:szCs w:val="24"/>
        </w:rPr>
        <w:t>Mandatory HMO licensing scheme</w:t>
      </w:r>
    </w:p>
    <w:p w14:paraId="0DE23C3A" w14:textId="77777777" w:rsidR="00E70F6F" w:rsidRDefault="00E70F6F" w:rsidP="00E70F6F">
      <w:pPr>
        <w:spacing w:before="100" w:beforeAutospacing="1" w:after="100" w:afterAutospacing="1"/>
        <w:ind w:right="-1"/>
        <w:jc w:val="both"/>
      </w:pPr>
      <w:r>
        <w:rPr>
          <w:rFonts w:cs="Arial"/>
          <w:color w:val="222222"/>
        </w:rPr>
        <w:t>This scheme applies nationally and covers HMO properties in the following categories:</w:t>
      </w:r>
    </w:p>
    <w:p w14:paraId="3B2D3D49" w14:textId="794881EE" w:rsidR="00E70F6F" w:rsidRPr="00BD6ED4" w:rsidRDefault="00E70F6F">
      <w:pPr>
        <w:pStyle w:val="ListParagraph"/>
        <w:numPr>
          <w:ilvl w:val="0"/>
          <w:numId w:val="12"/>
        </w:numPr>
        <w:spacing w:line="264" w:lineRule="auto"/>
        <w:ind w:right="-1"/>
        <w:jc w:val="both"/>
      </w:pPr>
      <w:r w:rsidRPr="00BD6ED4">
        <w:rPr>
          <w:rFonts w:cs="Arial"/>
          <w:i/>
          <w:color w:val="222222"/>
        </w:rPr>
        <w:t xml:space="preserve">HMOs meeting the standard test (under section 254(2) of the Housing Act 2004 “The Act): </w:t>
      </w:r>
      <w:r w:rsidRPr="00BD6ED4">
        <w:rPr>
          <w:rFonts w:cs="Arial"/>
          <w:color w:val="222222"/>
        </w:rPr>
        <w:t xml:space="preserve">i.e., a building, or part of a building, (other than in self-contained flats) </w:t>
      </w:r>
      <w:r w:rsidR="00DD75E7">
        <w:rPr>
          <w:rFonts w:cs="Arial"/>
          <w:color w:val="222222"/>
        </w:rPr>
        <w:t xml:space="preserve">occupied by five or more people who form two or more households </w:t>
      </w:r>
      <w:r w:rsidRPr="00BD6ED4">
        <w:rPr>
          <w:rFonts w:cs="Arial"/>
          <w:color w:val="222222"/>
        </w:rPr>
        <w:t xml:space="preserve">and at least two of the households share a basic amenity, or the living accommodation is lacking in a basic amenity. </w:t>
      </w:r>
      <w:r w:rsidRPr="00BD6ED4">
        <w:rPr>
          <w:rFonts w:ascii="MS Gothic" w:eastAsia="MS Gothic" w:hAnsi="MS Gothic" w:cs="MS Gothic"/>
          <w:color w:val="222222"/>
        </w:rPr>
        <w:t> </w:t>
      </w:r>
      <w:r w:rsidRPr="00BD6ED4">
        <w:rPr>
          <w:rFonts w:cs="Arial"/>
          <w:color w:val="222222"/>
        </w:rPr>
        <w:t xml:space="preserve">Basic amenities are toilets, personal washing facilities or cooking facilities. This category applies regardless of the number of </w:t>
      </w:r>
      <w:proofErr w:type="spellStart"/>
      <w:r w:rsidRPr="00BD6ED4">
        <w:rPr>
          <w:rFonts w:cs="Arial"/>
          <w:color w:val="222222"/>
        </w:rPr>
        <w:t>storeys</w:t>
      </w:r>
      <w:proofErr w:type="spellEnd"/>
      <w:r w:rsidRPr="00BD6ED4">
        <w:rPr>
          <w:rFonts w:cs="Arial"/>
          <w:color w:val="222222"/>
        </w:rPr>
        <w:t xml:space="preserve"> in the building.</w:t>
      </w:r>
    </w:p>
    <w:p w14:paraId="5194E68C" w14:textId="77777777" w:rsidR="00E70F6F" w:rsidRPr="00BD6ED4" w:rsidRDefault="00E70F6F" w:rsidP="00E70F6F">
      <w:pPr>
        <w:spacing w:line="264" w:lineRule="auto"/>
        <w:ind w:right="-1"/>
        <w:jc w:val="both"/>
      </w:pPr>
    </w:p>
    <w:p w14:paraId="585D5835" w14:textId="77777777" w:rsidR="00E70F6F" w:rsidRPr="00BD6ED4" w:rsidRDefault="00E70F6F">
      <w:pPr>
        <w:pStyle w:val="ListParagraph"/>
        <w:numPr>
          <w:ilvl w:val="0"/>
          <w:numId w:val="12"/>
        </w:numPr>
        <w:spacing w:line="264" w:lineRule="auto"/>
        <w:ind w:right="-1"/>
        <w:jc w:val="both"/>
      </w:pPr>
      <w:r w:rsidRPr="00BD6ED4">
        <w:rPr>
          <w:rFonts w:cs="Arial"/>
          <w:i/>
          <w:color w:val="222222"/>
        </w:rPr>
        <w:t>HMOs meeting the self-contained flat test (under section 254(3) of the</w:t>
      </w:r>
      <w:r>
        <w:rPr>
          <w:rFonts w:cs="Arial"/>
          <w:i/>
          <w:color w:val="222222"/>
        </w:rPr>
        <w:t xml:space="preserve"> </w:t>
      </w:r>
      <w:r w:rsidRPr="00BD6ED4">
        <w:rPr>
          <w:rFonts w:cs="Arial"/>
          <w:i/>
          <w:color w:val="222222"/>
        </w:rPr>
        <w:t>Act):</w:t>
      </w:r>
      <w:r>
        <w:rPr>
          <w:rFonts w:cs="Arial"/>
          <w:i/>
          <w:color w:val="222222"/>
        </w:rPr>
        <w:t xml:space="preserve"> </w:t>
      </w:r>
      <w:r>
        <w:rPr>
          <w:rFonts w:cs="Arial"/>
          <w:iCs/>
          <w:color w:val="222222"/>
        </w:rPr>
        <w:t>i.e.</w:t>
      </w:r>
    </w:p>
    <w:p w14:paraId="100DD0CF" w14:textId="77777777" w:rsidR="00E70F6F" w:rsidRDefault="00E70F6F" w:rsidP="00E70F6F">
      <w:pPr>
        <w:pStyle w:val="ListParagraph"/>
        <w:ind w:right="-1"/>
        <w:jc w:val="both"/>
      </w:pPr>
    </w:p>
    <w:p w14:paraId="7D1049B8" w14:textId="77777777" w:rsidR="00E70F6F" w:rsidRDefault="00E70F6F" w:rsidP="00E70F6F">
      <w:pPr>
        <w:spacing w:after="251" w:line="264" w:lineRule="auto"/>
        <w:ind w:left="567" w:right="-1" w:firstLine="153"/>
        <w:jc w:val="both"/>
      </w:pPr>
      <w:r>
        <w:rPr>
          <w:rFonts w:cs="Arial"/>
          <w:color w:val="222222"/>
        </w:rPr>
        <w:t>(ii) self-contained flats that are not purpose-built.</w:t>
      </w:r>
    </w:p>
    <w:p w14:paraId="74E924B5" w14:textId="77777777" w:rsidR="00E70F6F" w:rsidRDefault="00E70F6F" w:rsidP="00E70F6F">
      <w:pPr>
        <w:spacing w:after="244" w:line="264" w:lineRule="auto"/>
        <w:ind w:left="709" w:right="-1" w:firstLine="11"/>
        <w:jc w:val="both"/>
      </w:pPr>
      <w:r>
        <w:rPr>
          <w:rFonts w:cs="Arial"/>
          <w:color w:val="222222"/>
        </w:rPr>
        <w:t>(ii) self-contained flats that are purpose-built but are in a block containing no more than two such flats.</w:t>
      </w:r>
    </w:p>
    <w:p w14:paraId="2F32202D" w14:textId="77777777" w:rsidR="00E70F6F" w:rsidRDefault="00E70F6F" w:rsidP="00E70F6F">
      <w:pPr>
        <w:spacing w:after="250" w:line="265" w:lineRule="auto"/>
        <w:ind w:left="709" w:right="-1" w:hanging="10"/>
        <w:jc w:val="both"/>
      </w:pPr>
      <w:r>
        <w:rPr>
          <w:rFonts w:cs="Arial"/>
          <w:color w:val="222222"/>
        </w:rPr>
        <w:t>In both cases this includes flats above or below commercial premises.</w:t>
      </w:r>
    </w:p>
    <w:p w14:paraId="310931E5" w14:textId="3D4ADA3F" w:rsidR="00E70F6F" w:rsidRDefault="00E70F6F" w:rsidP="00E70F6F">
      <w:pPr>
        <w:spacing w:after="250" w:line="265" w:lineRule="auto"/>
        <w:ind w:left="426" w:right="-1" w:hanging="10"/>
        <w:jc w:val="both"/>
      </w:pPr>
      <w:r>
        <w:rPr>
          <w:rFonts w:cs="Arial"/>
          <w:color w:val="222222"/>
        </w:rPr>
        <w:t>The self-contained flat test mirrors the standard test, outlined in (a)</w:t>
      </w:r>
      <w:r>
        <w:t xml:space="preserve"> </w:t>
      </w:r>
      <w:r>
        <w:rPr>
          <w:rFonts w:cs="Arial"/>
          <w:color w:val="222222"/>
        </w:rPr>
        <w:t xml:space="preserve">above, except that it applies to individual flats. As in (a) above, a flat meets this test if the individual flat is occupied by five or more people </w:t>
      </w:r>
      <w:r w:rsidR="00DD75E7">
        <w:rPr>
          <w:rFonts w:cs="Arial"/>
          <w:color w:val="222222"/>
        </w:rPr>
        <w:t xml:space="preserve">who form two or more households </w:t>
      </w:r>
      <w:r>
        <w:rPr>
          <w:rFonts w:cs="Arial"/>
          <w:color w:val="222222"/>
        </w:rPr>
        <w:t>and the flat lacks a basic amenity or more than one household shares a basic amenity (all of which are inside the flat) e.g. a bathroom, toilet or cooking facilities.</w:t>
      </w:r>
    </w:p>
    <w:p w14:paraId="48CBE5F9" w14:textId="455402F2" w:rsidR="00E70F6F" w:rsidRDefault="00E70F6F" w:rsidP="00E70F6F">
      <w:pPr>
        <w:spacing w:after="291" w:line="264" w:lineRule="auto"/>
        <w:ind w:left="426" w:right="-1"/>
        <w:jc w:val="both"/>
      </w:pPr>
      <w:r>
        <w:rPr>
          <w:rFonts w:cs="Arial"/>
          <w:color w:val="222222"/>
        </w:rPr>
        <w:t xml:space="preserve">A purpose-built self-contained flat situated in a block comprising three or more such flats is </w:t>
      </w:r>
      <w:r>
        <w:rPr>
          <w:rFonts w:cs="Arial"/>
          <w:i/>
          <w:color w:val="222222"/>
        </w:rPr>
        <w:t xml:space="preserve">not </w:t>
      </w:r>
      <w:r>
        <w:rPr>
          <w:rFonts w:cs="Arial"/>
          <w:color w:val="222222"/>
        </w:rPr>
        <w:t>subject to mandatory licensing even if that flat is in multiple occupation; it may however fall within the Additional Licensing scheme (see below).</w:t>
      </w:r>
    </w:p>
    <w:p w14:paraId="733EB21F" w14:textId="77777777" w:rsidR="00ED5A16" w:rsidRPr="00ED5A16" w:rsidRDefault="00E70F6F" w:rsidP="006E5E2F">
      <w:pPr>
        <w:pStyle w:val="ListParagraph"/>
        <w:numPr>
          <w:ilvl w:val="0"/>
          <w:numId w:val="12"/>
        </w:numPr>
        <w:spacing w:line="259" w:lineRule="auto"/>
        <w:ind w:left="709" w:right="-1" w:hanging="283"/>
        <w:jc w:val="both"/>
      </w:pPr>
      <w:r w:rsidRPr="002F4209">
        <w:rPr>
          <w:rFonts w:cs="Arial"/>
          <w:i/>
          <w:color w:val="222222"/>
        </w:rPr>
        <w:t xml:space="preserve">HMOs meeting the converted building test </w:t>
      </w:r>
      <w:r w:rsidRPr="002F4209">
        <w:rPr>
          <w:rFonts w:cs="Arial"/>
          <w:color w:val="222222"/>
        </w:rPr>
        <w:t>(</w:t>
      </w:r>
      <w:r w:rsidRPr="002F4209">
        <w:rPr>
          <w:rFonts w:cs="Arial"/>
          <w:i/>
          <w:color w:val="222222"/>
        </w:rPr>
        <w:t>under s 254(4) of the Act)</w:t>
      </w:r>
      <w:r>
        <w:rPr>
          <w:rFonts w:cs="Arial"/>
          <w:i/>
          <w:color w:val="222222"/>
        </w:rPr>
        <w:t>:</w:t>
      </w:r>
      <w:r w:rsidRPr="002F4209">
        <w:rPr>
          <w:rFonts w:cs="Arial"/>
          <w:color w:val="222222"/>
        </w:rPr>
        <w:t xml:space="preserve"> </w:t>
      </w:r>
      <w:r>
        <w:rPr>
          <w:rFonts w:cs="Arial"/>
          <w:color w:val="222222"/>
        </w:rPr>
        <w:t>i.e.</w:t>
      </w:r>
    </w:p>
    <w:p w14:paraId="1665590B" w14:textId="77777777" w:rsidR="00ED5A16" w:rsidRDefault="00ED5A16" w:rsidP="00ED5A16">
      <w:pPr>
        <w:pStyle w:val="ListParagraph"/>
        <w:spacing w:line="259" w:lineRule="auto"/>
        <w:ind w:left="709" w:right="-1"/>
        <w:jc w:val="both"/>
        <w:rPr>
          <w:rFonts w:cs="Arial"/>
          <w:color w:val="222222"/>
        </w:rPr>
      </w:pPr>
    </w:p>
    <w:p w14:paraId="4FAFD2E4" w14:textId="5C7883CE" w:rsidR="00E70F6F" w:rsidRPr="006E5E2F" w:rsidRDefault="00E70F6F" w:rsidP="00ED5A16">
      <w:pPr>
        <w:pStyle w:val="ListParagraph"/>
        <w:spacing w:line="259" w:lineRule="auto"/>
        <w:ind w:left="709" w:right="-1"/>
        <w:jc w:val="both"/>
      </w:pPr>
      <w:r w:rsidRPr="00ED5A16">
        <w:rPr>
          <w:rFonts w:cs="Arial"/>
          <w:color w:val="222222"/>
        </w:rPr>
        <w:t xml:space="preserve">a building that has been converted and in which one or more of the units of living accommodation is not a self-contained flat. To meet this test the building or converted part of the building must be occupied by five or more people </w:t>
      </w:r>
      <w:r w:rsidR="006E3758" w:rsidRPr="00ED5A16">
        <w:rPr>
          <w:rFonts w:cs="Arial"/>
          <w:color w:val="222222"/>
        </w:rPr>
        <w:t xml:space="preserve">who form two or more households </w:t>
      </w:r>
      <w:r w:rsidRPr="00ED5A16">
        <w:rPr>
          <w:rFonts w:cs="Arial"/>
          <w:color w:val="222222"/>
        </w:rPr>
        <w:t xml:space="preserve">and at least two of the households share a basic amenity, or the living accommodation is lacking in a basic amenity. It doesn’t matter whether the building also contains a self-contained flat(s). The living accommodation in the building (or part of the building) must have been created since the building (or part) was constructed. </w:t>
      </w:r>
      <w:r w:rsidR="00D00559" w:rsidRPr="00ED5A16">
        <w:rPr>
          <w:rFonts w:cs="Arial"/>
          <w:color w:val="222222"/>
        </w:rPr>
        <w:t>Thus,</w:t>
      </w:r>
      <w:r w:rsidRPr="00ED5A16">
        <w:rPr>
          <w:rFonts w:cs="Arial"/>
          <w:color w:val="222222"/>
        </w:rPr>
        <w:t xml:space="preserve"> a house converted into bedsits may meet the test, but so could a traditional house, where part of it has been converted to provide separate living accommodation. Such buildings may also meet the standard test, if there is any sharing of facilities between two or more households.</w:t>
      </w:r>
    </w:p>
    <w:p w14:paraId="273A4561" w14:textId="77777777" w:rsidR="00E70F6F" w:rsidRDefault="00E70F6F" w:rsidP="00E70F6F">
      <w:pPr>
        <w:spacing w:line="259" w:lineRule="auto"/>
        <w:ind w:left="426" w:right="-1"/>
        <w:jc w:val="both"/>
      </w:pPr>
    </w:p>
    <w:p w14:paraId="018457D5" w14:textId="5607E64C" w:rsidR="00E70F6F" w:rsidRDefault="00E70F6F" w:rsidP="00E70F6F">
      <w:pPr>
        <w:spacing w:after="291" w:line="264" w:lineRule="auto"/>
        <w:ind w:right="-1" w:hanging="10"/>
        <w:jc w:val="both"/>
      </w:pPr>
      <w:r>
        <w:rPr>
          <w:rFonts w:cs="Arial"/>
          <w:color w:val="222222"/>
        </w:rPr>
        <w:lastRenderedPageBreak/>
        <w:t xml:space="preserve">The </w:t>
      </w:r>
      <w:r w:rsidR="00582F56">
        <w:rPr>
          <w:rFonts w:cs="Arial"/>
          <w:color w:val="222222"/>
        </w:rPr>
        <w:t>C</w:t>
      </w:r>
      <w:r>
        <w:rPr>
          <w:rFonts w:cs="Arial"/>
          <w:color w:val="222222"/>
        </w:rPr>
        <w:t>ouncil will assess whether a building meets one or more of tests (a) to (c) and therefore falls within the Mandatory Licensing scheme. Each case will be assessed on its merits.</w:t>
      </w:r>
    </w:p>
    <w:p w14:paraId="4D2A45B1" w14:textId="77777777" w:rsidR="00E70F6F" w:rsidRDefault="00E70F6F" w:rsidP="00E70F6F">
      <w:pPr>
        <w:spacing w:after="291" w:line="264" w:lineRule="auto"/>
        <w:ind w:right="-1" w:hanging="10"/>
        <w:jc w:val="both"/>
      </w:pPr>
      <w:r>
        <w:rPr>
          <w:rFonts w:cs="Arial"/>
          <w:color w:val="222222"/>
        </w:rPr>
        <w:t>To fall within any of categories (a) to (c) the persons occupying the property must be occupying it as their only or main residence. Certain carers, migrant workers and seasonal workers are classed as doing so.</w:t>
      </w:r>
    </w:p>
    <w:p w14:paraId="69C083CC" w14:textId="77777777" w:rsidR="00E70F6F" w:rsidRDefault="00E70F6F" w:rsidP="00E70F6F">
      <w:pPr>
        <w:spacing w:after="291" w:line="264" w:lineRule="auto"/>
        <w:ind w:right="-1" w:hanging="10"/>
        <w:jc w:val="both"/>
        <w:rPr>
          <w:rFonts w:cs="Arial"/>
          <w:b/>
          <w:bCs/>
        </w:rPr>
      </w:pPr>
      <w:r w:rsidRPr="002F4209">
        <w:rPr>
          <w:rFonts w:cs="Arial"/>
          <w:b/>
          <w:bCs/>
        </w:rPr>
        <w:t>Additional HMO licensing scheme</w:t>
      </w:r>
    </w:p>
    <w:p w14:paraId="198D0F04" w14:textId="6D0232C7" w:rsidR="00E70F6F" w:rsidRDefault="00E70F6F" w:rsidP="00E70F6F">
      <w:pPr>
        <w:spacing w:after="291" w:line="264" w:lineRule="auto"/>
        <w:ind w:right="-1" w:hanging="10"/>
        <w:jc w:val="both"/>
        <w:rPr>
          <w:rFonts w:cs="Arial"/>
          <w:color w:val="222222"/>
        </w:rPr>
      </w:pPr>
      <w:r w:rsidRPr="00345363">
        <w:rPr>
          <w:rFonts w:cs="Arial"/>
          <w:color w:val="000000" w:themeColor="text1"/>
        </w:rPr>
        <w:t xml:space="preserve">This scheme applies </w:t>
      </w:r>
      <w:r w:rsidR="00214F5F">
        <w:rPr>
          <w:rFonts w:cs="Arial"/>
          <w:color w:val="000000" w:themeColor="text1"/>
        </w:rPr>
        <w:t>b</w:t>
      </w:r>
      <w:r w:rsidRPr="00345363">
        <w:rPr>
          <w:rFonts w:cs="Arial"/>
          <w:color w:val="000000" w:themeColor="text1"/>
        </w:rPr>
        <w:t>orough-wide</w:t>
      </w:r>
      <w:r w:rsidR="00214F5F">
        <w:rPr>
          <w:rFonts w:cs="Arial"/>
          <w:color w:val="000000" w:themeColor="text1"/>
        </w:rPr>
        <w:t>.</w:t>
      </w:r>
      <w:r w:rsidR="00345363">
        <w:rPr>
          <w:rFonts w:cs="Arial"/>
          <w:color w:val="000000" w:themeColor="text1"/>
        </w:rPr>
        <w:t xml:space="preserve"> </w:t>
      </w:r>
      <w:r w:rsidR="00214F5F">
        <w:rPr>
          <w:rFonts w:cs="Arial"/>
          <w:color w:val="000000" w:themeColor="text1"/>
        </w:rPr>
        <w:t>For</w:t>
      </w:r>
      <w:r w:rsidRPr="00345363">
        <w:rPr>
          <w:rFonts w:cs="Arial"/>
          <w:color w:val="000000" w:themeColor="text1"/>
        </w:rPr>
        <w:t xml:space="preserve"> a property to fall within the Additional Licensing scheme it must meet one of the </w:t>
      </w:r>
      <w:r>
        <w:rPr>
          <w:rFonts w:cs="Arial"/>
          <w:color w:val="222222"/>
        </w:rPr>
        <w:t xml:space="preserve">tests (a) to (c) outlined above as for the Mandatory scheme but the five-person occupancy threshold does not apply. </w:t>
      </w:r>
      <w:r w:rsidR="00214F5F">
        <w:rPr>
          <w:rFonts w:cs="Arial"/>
          <w:color w:val="222222"/>
        </w:rPr>
        <w:t>So a</w:t>
      </w:r>
      <w:r>
        <w:rPr>
          <w:rFonts w:cs="Arial"/>
          <w:color w:val="222222"/>
        </w:rPr>
        <w:t xml:space="preserve"> property meeting one of the </w:t>
      </w:r>
      <w:r w:rsidR="00214F5F">
        <w:rPr>
          <w:rFonts w:cs="Arial"/>
          <w:color w:val="222222"/>
        </w:rPr>
        <w:t xml:space="preserve">three </w:t>
      </w:r>
      <w:r>
        <w:rPr>
          <w:rFonts w:cs="Arial"/>
          <w:color w:val="222222"/>
        </w:rPr>
        <w:t xml:space="preserve">tests that is occupied by three or four people </w:t>
      </w:r>
      <w:r w:rsidR="00214F5F">
        <w:rPr>
          <w:rFonts w:cs="Arial"/>
          <w:color w:val="222222"/>
        </w:rPr>
        <w:t xml:space="preserve">who form two or more households and </w:t>
      </w:r>
      <w:r>
        <w:rPr>
          <w:rFonts w:cs="Arial"/>
          <w:color w:val="222222"/>
        </w:rPr>
        <w:t xml:space="preserve"> at least two of the households share a basic amenity, or the living accommodation is lacking in a basic amenity, will fall within the Additional Licensing scheme.</w:t>
      </w:r>
    </w:p>
    <w:p w14:paraId="5385C120" w14:textId="10D6B5A9" w:rsidR="00E70F6F" w:rsidRDefault="00E70F6F" w:rsidP="00E70F6F">
      <w:pPr>
        <w:pStyle w:val="NormalWeb"/>
        <w:ind w:right="-1"/>
        <w:jc w:val="both"/>
        <w:rPr>
          <w:rFonts w:ascii="ArialMT" w:hAnsi="ArialMT"/>
        </w:rPr>
      </w:pPr>
      <w:r>
        <w:rPr>
          <w:rFonts w:ascii="ArialMT" w:hAnsi="ArialMT"/>
        </w:rPr>
        <w:t>The Additional Licensing designation was made on the 21</w:t>
      </w:r>
      <w:proofErr w:type="spellStart"/>
      <w:r>
        <w:rPr>
          <w:rFonts w:ascii="ArialMT" w:hAnsi="ArialMT"/>
          <w:position w:val="8"/>
          <w:sz w:val="16"/>
          <w:szCs w:val="16"/>
        </w:rPr>
        <w:t>st</w:t>
      </w:r>
      <w:proofErr w:type="spellEnd"/>
      <w:r>
        <w:rPr>
          <w:rFonts w:ascii="ArialMT" w:hAnsi="ArialMT"/>
          <w:position w:val="8"/>
          <w:sz w:val="16"/>
          <w:szCs w:val="16"/>
        </w:rPr>
        <w:t xml:space="preserve"> </w:t>
      </w:r>
      <w:r>
        <w:rPr>
          <w:rFonts w:ascii="ArialMT" w:hAnsi="ArialMT"/>
        </w:rPr>
        <w:t xml:space="preserve">October 2022 and the scheme </w:t>
      </w:r>
      <w:r w:rsidR="00140842">
        <w:rPr>
          <w:rFonts w:ascii="ArialMT" w:hAnsi="ArialMT"/>
        </w:rPr>
        <w:t xml:space="preserve">is in </w:t>
      </w:r>
      <w:r>
        <w:rPr>
          <w:rFonts w:ascii="ArialMT" w:hAnsi="ArialMT"/>
        </w:rPr>
        <w:t xml:space="preserve">force </w:t>
      </w:r>
      <w:r w:rsidR="00936F08">
        <w:rPr>
          <w:rFonts w:ascii="ArialMT" w:hAnsi="ArialMT"/>
        </w:rPr>
        <w:t>from</w:t>
      </w:r>
      <w:r>
        <w:rPr>
          <w:rFonts w:ascii="ArialMT" w:hAnsi="ArialMT"/>
        </w:rPr>
        <w:t xml:space="preserve"> the 1</w:t>
      </w:r>
      <w:proofErr w:type="spellStart"/>
      <w:r>
        <w:rPr>
          <w:rFonts w:ascii="ArialMT" w:hAnsi="ArialMT"/>
          <w:position w:val="8"/>
          <w:sz w:val="16"/>
          <w:szCs w:val="16"/>
        </w:rPr>
        <w:t>st</w:t>
      </w:r>
      <w:proofErr w:type="spellEnd"/>
      <w:r>
        <w:rPr>
          <w:rFonts w:ascii="ArialMT" w:hAnsi="ArialMT"/>
          <w:position w:val="8"/>
          <w:sz w:val="16"/>
          <w:szCs w:val="16"/>
        </w:rPr>
        <w:t xml:space="preserve"> </w:t>
      </w:r>
      <w:r>
        <w:rPr>
          <w:rFonts w:ascii="ArialMT" w:hAnsi="ArialMT"/>
        </w:rPr>
        <w:t>June 2023 and lasts for a period of 5 years from that date, ending on the 31</w:t>
      </w:r>
      <w:r w:rsidRPr="00544A6C">
        <w:rPr>
          <w:rFonts w:ascii="ArialMT" w:hAnsi="ArialMT"/>
          <w:vertAlign w:val="superscript"/>
        </w:rPr>
        <w:t>st</w:t>
      </w:r>
      <w:r>
        <w:rPr>
          <w:rFonts w:ascii="ArialMT" w:hAnsi="ArialMT"/>
        </w:rPr>
        <w:t xml:space="preserve"> of May 2027. </w:t>
      </w:r>
    </w:p>
    <w:p w14:paraId="4D4EDD10" w14:textId="77777777" w:rsidR="00E70F6F" w:rsidRDefault="00E70F6F" w:rsidP="00E70F6F">
      <w:pPr>
        <w:pStyle w:val="NormalWeb"/>
        <w:ind w:right="-1"/>
        <w:jc w:val="both"/>
        <w:rPr>
          <w:rFonts w:ascii="ArialMT" w:hAnsi="ArialMT"/>
        </w:rPr>
      </w:pPr>
      <w:r>
        <w:rPr>
          <w:rFonts w:ascii="ArialMT" w:hAnsi="ArialMT"/>
        </w:rPr>
        <w:t xml:space="preserve">The Additional Licensing scheme will provide better support to tenants, who do not live in properties already subject to mandatory HMO licensing, many of whom may be vulnerable and reluctant to make complaints, and therefore currently have the potential to go unseen and unheard. </w:t>
      </w:r>
    </w:p>
    <w:p w14:paraId="658392FD" w14:textId="77777777" w:rsidR="00E70F6F" w:rsidRDefault="00E70F6F" w:rsidP="00E70F6F">
      <w:pPr>
        <w:spacing w:after="291" w:line="264" w:lineRule="auto"/>
        <w:ind w:right="-1" w:hanging="10"/>
        <w:jc w:val="both"/>
        <w:rPr>
          <w:rFonts w:cs="Arial"/>
          <w:color w:val="FF0000"/>
        </w:rPr>
      </w:pPr>
      <w:r>
        <w:rPr>
          <w:rFonts w:cs="Arial"/>
          <w:color w:val="222222"/>
        </w:rPr>
        <w:t>Note: Certain exemptions apply under both the Mandatory and Additional Licensing schemes, and these are outlined in set out in Appendix 2.</w:t>
      </w:r>
    </w:p>
    <w:p w14:paraId="74A246FE" w14:textId="77777777" w:rsidR="00E70F6F" w:rsidRDefault="00E70F6F">
      <w:pPr>
        <w:rPr>
          <w:b/>
          <w:bCs/>
          <w:color w:val="000000" w:themeColor="text1"/>
        </w:rPr>
      </w:pPr>
    </w:p>
    <w:p w14:paraId="1E1E6339" w14:textId="77777777" w:rsidR="00C74CFF" w:rsidRDefault="00C74CFF">
      <w:pPr>
        <w:rPr>
          <w:b/>
          <w:bCs/>
          <w:color w:val="000000" w:themeColor="text1"/>
        </w:rPr>
      </w:pPr>
    </w:p>
    <w:p w14:paraId="283A4EBB" w14:textId="787A7B0D" w:rsidR="00473C36" w:rsidRDefault="00473C36">
      <w:pPr>
        <w:rPr>
          <w:rFonts w:ascii="ArialMT" w:eastAsia="Times New Roman" w:hAnsi="ArialMT"/>
          <w:lang w:eastAsia="en-GB"/>
        </w:rPr>
      </w:pPr>
      <w:r>
        <w:rPr>
          <w:rFonts w:ascii="ArialMT" w:eastAsia="Times New Roman" w:hAnsi="ArialMT"/>
          <w:lang w:eastAsia="en-GB"/>
        </w:rPr>
        <w:br w:type="page"/>
      </w:r>
    </w:p>
    <w:p w14:paraId="16D8F798" w14:textId="38ECE728" w:rsidR="00016DDE" w:rsidRPr="00515983" w:rsidRDefault="00016DDE" w:rsidP="00515983">
      <w:pPr>
        <w:rPr>
          <w:rFonts w:ascii="ArialMT" w:eastAsia="Times New Roman" w:hAnsi="ArialMT"/>
          <w:b/>
          <w:bCs/>
          <w:lang w:eastAsia="en-GB"/>
        </w:rPr>
      </w:pPr>
      <w:r w:rsidRPr="00515983">
        <w:rPr>
          <w:b/>
          <w:bCs/>
          <w:color w:val="000000" w:themeColor="text1"/>
        </w:rPr>
        <w:lastRenderedPageBreak/>
        <w:t xml:space="preserve">APPENDIX </w:t>
      </w:r>
      <w:r w:rsidR="00B26F76">
        <w:rPr>
          <w:b/>
          <w:bCs/>
          <w:color w:val="000000" w:themeColor="text1"/>
        </w:rPr>
        <w:t>2</w:t>
      </w:r>
      <w:r w:rsidRPr="00515983">
        <w:rPr>
          <w:b/>
          <w:bCs/>
          <w:color w:val="000000" w:themeColor="text1"/>
        </w:rPr>
        <w:t>: PROPERTIES THAT ARE EXEMPT FROM THE HMO LICENSING SCHEMES</w:t>
      </w:r>
    </w:p>
    <w:p w14:paraId="522C8C45" w14:textId="77777777" w:rsidR="00BD47B8" w:rsidRPr="00515983" w:rsidRDefault="00BD47B8" w:rsidP="00BD47B8">
      <w:pPr>
        <w:rPr>
          <w:rFonts w:cs="Arial"/>
          <w:b/>
          <w:bCs/>
          <w:color w:val="222222"/>
        </w:rPr>
      </w:pPr>
    </w:p>
    <w:p w14:paraId="04E60782" w14:textId="4052522E" w:rsidR="00260251" w:rsidRDefault="00260251" w:rsidP="00BD47B8">
      <w:pPr>
        <w:rPr>
          <w:rFonts w:eastAsia="Times New Roman" w:cs="Arial"/>
          <w:color w:val="000000" w:themeColor="text1"/>
          <w:shd w:val="clear" w:color="auto" w:fill="FFFFFF"/>
          <w:lang w:eastAsia="en-GB"/>
        </w:rPr>
      </w:pPr>
      <w:r>
        <w:rPr>
          <w:rFonts w:cs="Arial"/>
          <w:color w:val="222222"/>
        </w:rPr>
        <w:t xml:space="preserve">Schedule 14 of the Housing Act 2004 </w:t>
      </w:r>
      <w:r>
        <w:rPr>
          <w:rFonts w:cs="Arial"/>
          <w:color w:val="000000" w:themeColor="text1"/>
        </w:rPr>
        <w:t>s</w:t>
      </w:r>
      <w:r w:rsidR="002F5C48">
        <w:rPr>
          <w:rFonts w:cs="Arial"/>
          <w:color w:val="000000" w:themeColor="text1"/>
        </w:rPr>
        <w:t>pecifies</w:t>
      </w:r>
      <w:r>
        <w:rPr>
          <w:rFonts w:cs="Arial"/>
          <w:color w:val="000000" w:themeColor="text1"/>
        </w:rPr>
        <w:t xml:space="preserve"> categories of buildings</w:t>
      </w:r>
      <w:r w:rsidRPr="00260251">
        <w:rPr>
          <w:rFonts w:eastAsia="Times New Roman" w:cs="Arial"/>
          <w:color w:val="000000"/>
          <w:sz w:val="20"/>
          <w:szCs w:val="20"/>
          <w:shd w:val="clear" w:color="auto" w:fill="FFFFFF"/>
          <w:lang w:eastAsia="en-GB"/>
        </w:rPr>
        <w:t xml:space="preserve"> </w:t>
      </w:r>
      <w:r w:rsidRPr="00260251">
        <w:rPr>
          <w:rFonts w:eastAsia="Times New Roman" w:cs="Arial"/>
          <w:color w:val="000000" w:themeColor="text1"/>
          <w:shd w:val="clear" w:color="auto" w:fill="FFFFFF"/>
          <w:lang w:eastAsia="en-GB"/>
        </w:rPr>
        <w:t xml:space="preserve">which are not </w:t>
      </w:r>
      <w:r>
        <w:rPr>
          <w:rFonts w:eastAsia="Times New Roman" w:cs="Arial"/>
          <w:color w:val="000000" w:themeColor="text1"/>
          <w:shd w:val="clear" w:color="auto" w:fill="FFFFFF"/>
          <w:lang w:eastAsia="en-GB"/>
        </w:rPr>
        <w:t xml:space="preserve">to be considered as </w:t>
      </w:r>
      <w:r w:rsidRPr="00260251">
        <w:rPr>
          <w:rFonts w:eastAsia="Times New Roman" w:cs="Arial"/>
          <w:color w:val="000000" w:themeColor="text1"/>
          <w:shd w:val="clear" w:color="auto" w:fill="FFFFFF"/>
          <w:lang w:eastAsia="en-GB"/>
        </w:rPr>
        <w:t>HMOs for purposes of th</w:t>
      </w:r>
      <w:r>
        <w:rPr>
          <w:rFonts w:eastAsia="Times New Roman" w:cs="Arial"/>
          <w:color w:val="000000" w:themeColor="text1"/>
          <w:shd w:val="clear" w:color="auto" w:fill="FFFFFF"/>
          <w:lang w:eastAsia="en-GB"/>
        </w:rPr>
        <w:t>e</w:t>
      </w:r>
      <w:r w:rsidRPr="00260251">
        <w:rPr>
          <w:rFonts w:eastAsia="Times New Roman" w:cs="Arial"/>
          <w:color w:val="000000" w:themeColor="text1"/>
          <w:shd w:val="clear" w:color="auto" w:fill="FFFFFF"/>
          <w:lang w:eastAsia="en-GB"/>
        </w:rPr>
        <w:t xml:space="preserve"> Act (excluding Part 1</w:t>
      </w:r>
      <w:r>
        <w:rPr>
          <w:rFonts w:eastAsia="Times New Roman" w:cs="Arial"/>
          <w:color w:val="000000" w:themeColor="text1"/>
          <w:shd w:val="clear" w:color="auto" w:fill="FFFFFF"/>
          <w:lang w:eastAsia="en-GB"/>
        </w:rPr>
        <w:t>; housing conditions</w:t>
      </w:r>
      <w:r w:rsidRPr="00260251">
        <w:rPr>
          <w:rFonts w:eastAsia="Times New Roman" w:cs="Arial"/>
          <w:color w:val="000000" w:themeColor="text1"/>
          <w:shd w:val="clear" w:color="auto" w:fill="FFFFFF"/>
          <w:lang w:eastAsia="en-GB"/>
        </w:rPr>
        <w:t xml:space="preserve"> enforcement)</w:t>
      </w:r>
      <w:r w:rsidR="005D5762">
        <w:rPr>
          <w:rFonts w:eastAsia="Times New Roman" w:cs="Arial"/>
          <w:color w:val="000000" w:themeColor="text1"/>
          <w:shd w:val="clear" w:color="auto" w:fill="FFFFFF"/>
          <w:lang w:eastAsia="en-GB"/>
        </w:rPr>
        <w:t xml:space="preserve"> and are therefore exempt fr</w:t>
      </w:r>
      <w:r w:rsidR="002F5C48">
        <w:rPr>
          <w:rFonts w:eastAsia="Times New Roman" w:cs="Arial"/>
          <w:color w:val="000000" w:themeColor="text1"/>
          <w:shd w:val="clear" w:color="auto" w:fill="FFFFFF"/>
          <w:lang w:eastAsia="en-GB"/>
        </w:rPr>
        <w:t>o</w:t>
      </w:r>
      <w:r w:rsidR="005D5762">
        <w:rPr>
          <w:rFonts w:eastAsia="Times New Roman" w:cs="Arial"/>
          <w:color w:val="000000" w:themeColor="text1"/>
          <w:shd w:val="clear" w:color="auto" w:fill="FFFFFF"/>
          <w:lang w:eastAsia="en-GB"/>
        </w:rPr>
        <w:t xml:space="preserve">m the </w:t>
      </w:r>
      <w:r w:rsidR="002F5C48">
        <w:rPr>
          <w:rFonts w:eastAsia="Times New Roman" w:cs="Arial"/>
          <w:color w:val="000000" w:themeColor="text1"/>
          <w:shd w:val="clear" w:color="auto" w:fill="FFFFFF"/>
          <w:lang w:eastAsia="en-GB"/>
        </w:rPr>
        <w:t>licensing</w:t>
      </w:r>
      <w:r w:rsidR="005D5762">
        <w:rPr>
          <w:rFonts w:eastAsia="Times New Roman" w:cs="Arial"/>
          <w:color w:val="000000" w:themeColor="text1"/>
          <w:shd w:val="clear" w:color="auto" w:fill="FFFFFF"/>
          <w:lang w:eastAsia="en-GB"/>
        </w:rPr>
        <w:t xml:space="preserve"> schemes</w:t>
      </w:r>
      <w:r>
        <w:rPr>
          <w:rFonts w:eastAsia="Times New Roman" w:cs="Arial"/>
          <w:color w:val="000000" w:themeColor="text1"/>
          <w:shd w:val="clear" w:color="auto" w:fill="FFFFFF"/>
          <w:lang w:eastAsia="en-GB"/>
        </w:rPr>
        <w:t>; as follows:</w:t>
      </w:r>
    </w:p>
    <w:p w14:paraId="4BE1E9A9" w14:textId="34CDD71B" w:rsidR="00260251" w:rsidRDefault="00260251" w:rsidP="00BD47B8">
      <w:pPr>
        <w:rPr>
          <w:rFonts w:eastAsia="Times New Roman" w:cs="Arial"/>
          <w:color w:val="000000" w:themeColor="text1"/>
          <w:shd w:val="clear" w:color="auto" w:fill="FFFFFF"/>
          <w:lang w:eastAsia="en-GB"/>
        </w:rPr>
      </w:pPr>
    </w:p>
    <w:p w14:paraId="4649CCE0" w14:textId="095EFBA0" w:rsidR="00260251" w:rsidRDefault="00260251" w:rsidP="00BD47B8">
      <w:pPr>
        <w:ind w:right="-1"/>
        <w:jc w:val="both"/>
        <w:rPr>
          <w:rFonts w:cs="Arial"/>
          <w:color w:val="222222"/>
        </w:rPr>
      </w:pPr>
      <w:r>
        <w:rPr>
          <w:rFonts w:cs="Arial"/>
          <w:color w:val="222222"/>
        </w:rPr>
        <w:t xml:space="preserve">A property falls outside the definition of HMO and is therefore exempt from the Mandatory and Additional HMO licensing schemes if any of the following circumstances </w:t>
      </w:r>
      <w:r w:rsidR="007A43D9">
        <w:rPr>
          <w:rFonts w:cs="Arial"/>
          <w:color w:val="222222"/>
        </w:rPr>
        <w:t>(</w:t>
      </w:r>
      <w:proofErr w:type="spellStart"/>
      <w:r w:rsidR="007A43D9">
        <w:rPr>
          <w:rFonts w:cs="Arial"/>
          <w:color w:val="222222"/>
        </w:rPr>
        <w:t>i</w:t>
      </w:r>
      <w:proofErr w:type="spellEnd"/>
      <w:r w:rsidR="007A43D9">
        <w:rPr>
          <w:rFonts w:cs="Arial"/>
          <w:color w:val="222222"/>
        </w:rPr>
        <w:t xml:space="preserve">) to (iv) </w:t>
      </w:r>
      <w:r>
        <w:rPr>
          <w:rFonts w:cs="Arial"/>
          <w:color w:val="222222"/>
        </w:rPr>
        <w:t>apply:</w:t>
      </w:r>
    </w:p>
    <w:p w14:paraId="419EA01B" w14:textId="77777777" w:rsidR="00BD47B8" w:rsidRDefault="00BD47B8" w:rsidP="00BD47B8">
      <w:pPr>
        <w:ind w:right="-1"/>
        <w:jc w:val="both"/>
      </w:pPr>
    </w:p>
    <w:p w14:paraId="184593F4" w14:textId="6EEE8BC4" w:rsidR="00260251" w:rsidRPr="00C6308A" w:rsidRDefault="00260251">
      <w:pPr>
        <w:numPr>
          <w:ilvl w:val="0"/>
          <w:numId w:val="9"/>
        </w:numPr>
        <w:ind w:left="567" w:right="-1" w:hanging="567"/>
        <w:jc w:val="both"/>
      </w:pPr>
      <w:r>
        <w:rPr>
          <w:rFonts w:cs="Arial"/>
          <w:color w:val="222222"/>
        </w:rPr>
        <w:t>Buildings controlled or managed by public sector bodies including the local housing authority (</w:t>
      </w:r>
      <w:r w:rsidR="004D5396">
        <w:rPr>
          <w:rFonts w:cs="Arial"/>
          <w:color w:val="222222"/>
        </w:rPr>
        <w:t>t</w:t>
      </w:r>
      <w:r>
        <w:rPr>
          <w:rFonts w:cs="Arial"/>
          <w:color w:val="222222"/>
        </w:rPr>
        <w:t xml:space="preserve">he </w:t>
      </w:r>
      <w:r w:rsidR="004D5396">
        <w:rPr>
          <w:rFonts w:cs="Arial"/>
          <w:color w:val="222222"/>
        </w:rPr>
        <w:t>c</w:t>
      </w:r>
      <w:r>
        <w:rPr>
          <w:rFonts w:cs="Arial"/>
          <w:color w:val="222222"/>
        </w:rPr>
        <w:t xml:space="preserve">ouncil), registered </w:t>
      </w:r>
      <w:r w:rsidR="00936F08">
        <w:rPr>
          <w:rFonts w:cs="Arial"/>
          <w:color w:val="222222"/>
        </w:rPr>
        <w:t xml:space="preserve">housing </w:t>
      </w:r>
      <w:r>
        <w:rPr>
          <w:rFonts w:cs="Arial"/>
          <w:color w:val="222222"/>
        </w:rPr>
        <w:t>provider (social) landlords, a police authority, a fire and rescue authority or a health service body</w:t>
      </w:r>
      <w:r w:rsidR="004D5396">
        <w:rPr>
          <w:rFonts w:cs="Arial"/>
          <w:color w:val="222222"/>
        </w:rPr>
        <w:t>.</w:t>
      </w:r>
    </w:p>
    <w:p w14:paraId="5074D770" w14:textId="1E4CEB23" w:rsidR="00C6308A" w:rsidRDefault="008304C6">
      <w:pPr>
        <w:numPr>
          <w:ilvl w:val="0"/>
          <w:numId w:val="9"/>
        </w:numPr>
        <w:ind w:left="567" w:right="-1" w:hanging="567"/>
        <w:jc w:val="both"/>
      </w:pPr>
      <w:r>
        <w:rPr>
          <w:rFonts w:cs="Arial"/>
          <w:color w:val="222222"/>
        </w:rPr>
        <w:t>B</w:t>
      </w:r>
      <w:r w:rsidR="00C6308A">
        <w:rPr>
          <w:rFonts w:cs="Arial"/>
          <w:color w:val="222222"/>
        </w:rPr>
        <w:t xml:space="preserve">uildings </w:t>
      </w:r>
      <w:r w:rsidR="00EB1F38">
        <w:rPr>
          <w:rFonts w:cs="Arial"/>
          <w:color w:val="222222"/>
        </w:rPr>
        <w:t>controlled or managed by co-operative societies</w:t>
      </w:r>
      <w:r>
        <w:rPr>
          <w:rFonts w:cs="Arial"/>
          <w:color w:val="222222"/>
        </w:rPr>
        <w:t xml:space="preserve"> and </w:t>
      </w:r>
      <w:r w:rsidR="00EB1F38">
        <w:rPr>
          <w:rFonts w:cs="Arial"/>
          <w:color w:val="222222"/>
        </w:rPr>
        <w:t>me</w:t>
      </w:r>
      <w:r>
        <w:rPr>
          <w:rFonts w:cs="Arial"/>
          <w:color w:val="222222"/>
        </w:rPr>
        <w:t>eting certain conditions.</w:t>
      </w:r>
    </w:p>
    <w:p w14:paraId="4049C4AB" w14:textId="47BA74A0" w:rsidR="00260251" w:rsidRDefault="00260251">
      <w:pPr>
        <w:numPr>
          <w:ilvl w:val="0"/>
          <w:numId w:val="9"/>
        </w:numPr>
        <w:ind w:left="567" w:right="-1" w:hanging="567"/>
        <w:jc w:val="both"/>
      </w:pPr>
      <w:r>
        <w:rPr>
          <w:rFonts w:cs="Arial"/>
          <w:color w:val="222222"/>
        </w:rPr>
        <w:t>Buildings regulated under certain Acts of Parliament as specified in regulations</w:t>
      </w:r>
      <w:r w:rsidR="007A43D9">
        <w:rPr>
          <w:rFonts w:cs="Arial"/>
          <w:color w:val="222222"/>
        </w:rPr>
        <w:t xml:space="preserve"> (see below)</w:t>
      </w:r>
      <w:r>
        <w:rPr>
          <w:rFonts w:cs="Arial"/>
          <w:color w:val="222222"/>
        </w:rPr>
        <w:t>.</w:t>
      </w:r>
    </w:p>
    <w:p w14:paraId="690AA378" w14:textId="110E424B" w:rsidR="00260251" w:rsidRDefault="00260251">
      <w:pPr>
        <w:numPr>
          <w:ilvl w:val="0"/>
          <w:numId w:val="9"/>
        </w:numPr>
        <w:ind w:left="567" w:right="-1" w:hanging="567"/>
        <w:jc w:val="both"/>
      </w:pPr>
      <w:r>
        <w:rPr>
          <w:rFonts w:cs="Arial"/>
          <w:color w:val="222222"/>
        </w:rPr>
        <w:t>Buildings occupied by full-time students of a specific educational establishment and where the person having control or person</w:t>
      </w:r>
      <w:r>
        <w:t xml:space="preserve"> </w:t>
      </w:r>
      <w:r w:rsidRPr="00AC0DB3">
        <w:rPr>
          <w:rFonts w:cs="Arial"/>
          <w:color w:val="222222"/>
        </w:rPr>
        <w:t>managing the building is that educational establishment</w:t>
      </w:r>
      <w:r w:rsidR="00C266AA">
        <w:rPr>
          <w:rFonts w:cs="Arial"/>
          <w:color w:val="222222"/>
        </w:rPr>
        <w:t>.</w:t>
      </w:r>
    </w:p>
    <w:p w14:paraId="582E1A25" w14:textId="0D906629" w:rsidR="00260251" w:rsidRPr="00C266AA" w:rsidRDefault="00260251">
      <w:pPr>
        <w:numPr>
          <w:ilvl w:val="0"/>
          <w:numId w:val="9"/>
        </w:numPr>
        <w:ind w:left="567" w:right="-1" w:hanging="567"/>
        <w:jc w:val="both"/>
      </w:pPr>
      <w:r>
        <w:rPr>
          <w:rFonts w:cs="Arial"/>
          <w:color w:val="222222"/>
        </w:rPr>
        <w:t>Buildings occupied by educational establishments</w:t>
      </w:r>
      <w:r w:rsidR="00C266AA">
        <w:rPr>
          <w:rFonts w:cs="Arial"/>
          <w:color w:val="222222"/>
        </w:rPr>
        <w:t>.</w:t>
      </w:r>
    </w:p>
    <w:p w14:paraId="77ABEFE2" w14:textId="79BEF607" w:rsidR="00C266AA" w:rsidRDefault="00BA3CD3">
      <w:pPr>
        <w:numPr>
          <w:ilvl w:val="0"/>
          <w:numId w:val="9"/>
        </w:numPr>
        <w:ind w:left="567" w:right="-1" w:hanging="567"/>
        <w:jc w:val="both"/>
      </w:pPr>
      <w:r>
        <w:rPr>
          <w:rFonts w:cs="Arial"/>
          <w:color w:val="222222"/>
        </w:rPr>
        <w:t>Buildings occupied by religious communities.</w:t>
      </w:r>
    </w:p>
    <w:p w14:paraId="6056FEAB" w14:textId="77777777" w:rsidR="007A43D9" w:rsidRPr="007A43D9" w:rsidRDefault="007A43D9" w:rsidP="007A43D9">
      <w:pPr>
        <w:ind w:left="567" w:right="-1"/>
        <w:jc w:val="both"/>
      </w:pPr>
    </w:p>
    <w:p w14:paraId="102E3870" w14:textId="519AA3FE" w:rsidR="007A43D9" w:rsidRDefault="007A43D9" w:rsidP="007A43D9">
      <w:pPr>
        <w:ind w:right="-1"/>
        <w:jc w:val="both"/>
      </w:pPr>
      <w:r>
        <w:t>In addition, the following categories of building are also exempt from both licensing schemes by virtue of regulations (see footnotes):</w:t>
      </w:r>
    </w:p>
    <w:p w14:paraId="597FB1CA" w14:textId="77777777" w:rsidR="007A43D9" w:rsidRPr="007A43D9" w:rsidRDefault="007A43D9" w:rsidP="007A43D9">
      <w:pPr>
        <w:ind w:right="-1"/>
        <w:jc w:val="both"/>
      </w:pPr>
    </w:p>
    <w:p w14:paraId="7BADD853" w14:textId="27C8D9C8" w:rsidR="00260251" w:rsidRPr="00AC0DB3" w:rsidRDefault="00260251">
      <w:pPr>
        <w:numPr>
          <w:ilvl w:val="0"/>
          <w:numId w:val="9"/>
        </w:numPr>
        <w:ind w:left="567" w:hanging="567"/>
        <w:jc w:val="both"/>
      </w:pPr>
      <w:r>
        <w:rPr>
          <w:rFonts w:cs="Arial"/>
          <w:color w:val="222222"/>
        </w:rPr>
        <w:t xml:space="preserve">Buildings occupied by </w:t>
      </w:r>
      <w:r w:rsidR="00C45C7B">
        <w:rPr>
          <w:rFonts w:cs="Arial"/>
          <w:color w:val="222222"/>
        </w:rPr>
        <w:t xml:space="preserve">one or more </w:t>
      </w:r>
      <w:r>
        <w:rPr>
          <w:rFonts w:cs="Arial"/>
          <w:color w:val="222222"/>
        </w:rPr>
        <w:t>persons who have</w:t>
      </w:r>
      <w:r w:rsidR="00C45C7B">
        <w:rPr>
          <w:rFonts w:cs="Arial"/>
          <w:color w:val="222222"/>
        </w:rPr>
        <w:t>,</w:t>
      </w:r>
      <w:r>
        <w:rPr>
          <w:rFonts w:cs="Arial"/>
          <w:color w:val="222222"/>
        </w:rPr>
        <w:t xml:space="preserve"> </w:t>
      </w:r>
      <w:r w:rsidR="00C45C7B">
        <w:rPr>
          <w:rFonts w:cs="Arial"/>
          <w:color w:val="222222"/>
        </w:rPr>
        <w:t xml:space="preserve">in whole or in part, </w:t>
      </w:r>
      <w:r>
        <w:rPr>
          <w:rFonts w:cs="Arial"/>
          <w:color w:val="222222"/>
        </w:rPr>
        <w:t>a freehold</w:t>
      </w:r>
      <w:r w:rsidR="007A43D9">
        <w:rPr>
          <w:rFonts w:cs="Arial"/>
          <w:color w:val="222222"/>
        </w:rPr>
        <w:t>,</w:t>
      </w:r>
      <w:r>
        <w:rPr>
          <w:rFonts w:cs="Arial"/>
          <w:color w:val="222222"/>
        </w:rPr>
        <w:t xml:space="preserve"> or leasehold </w:t>
      </w:r>
      <w:r w:rsidR="007A43D9">
        <w:rPr>
          <w:rFonts w:cs="Arial"/>
          <w:color w:val="222222"/>
        </w:rPr>
        <w:t xml:space="preserve">owner’s </w:t>
      </w:r>
      <w:r>
        <w:rPr>
          <w:rFonts w:cs="Arial"/>
          <w:color w:val="222222"/>
        </w:rPr>
        <w:t xml:space="preserve">interest of more than 21 years, any member of that person’s household </w:t>
      </w:r>
      <w:r w:rsidR="00C45C7B">
        <w:rPr>
          <w:rFonts w:cs="Arial"/>
          <w:color w:val="222222"/>
        </w:rPr>
        <w:t xml:space="preserve">and no more </w:t>
      </w:r>
      <w:r>
        <w:rPr>
          <w:rFonts w:cs="Arial"/>
          <w:color w:val="222222"/>
        </w:rPr>
        <w:t xml:space="preserve">than two </w:t>
      </w:r>
      <w:r w:rsidR="00C45C7B">
        <w:rPr>
          <w:rFonts w:cs="Arial"/>
          <w:color w:val="222222"/>
        </w:rPr>
        <w:t>other person</w:t>
      </w:r>
      <w:r>
        <w:rPr>
          <w:rFonts w:cs="Arial"/>
          <w:color w:val="222222"/>
        </w:rPr>
        <w:t>s</w:t>
      </w:r>
      <w:r w:rsidR="007A43D9">
        <w:rPr>
          <w:rStyle w:val="FootnoteReference"/>
          <w:rFonts w:cs="Arial"/>
          <w:color w:val="222222"/>
        </w:rPr>
        <w:footnoteReference w:id="5"/>
      </w:r>
      <w:r>
        <w:rPr>
          <w:rFonts w:cs="Arial"/>
          <w:color w:val="222222"/>
        </w:rPr>
        <w:t xml:space="preserve">. </w:t>
      </w:r>
    </w:p>
    <w:p w14:paraId="5750F504" w14:textId="38BB1FD8" w:rsidR="00260251" w:rsidRDefault="00260251">
      <w:pPr>
        <w:numPr>
          <w:ilvl w:val="0"/>
          <w:numId w:val="9"/>
        </w:numPr>
        <w:ind w:left="567" w:hanging="567"/>
        <w:jc w:val="both"/>
      </w:pPr>
      <w:r>
        <w:rPr>
          <w:rFonts w:cs="Arial"/>
          <w:color w:val="222222"/>
        </w:rPr>
        <w:t>Buildings occupied by only two persons</w:t>
      </w:r>
      <w:r w:rsidR="00936F08">
        <w:rPr>
          <w:rFonts w:cs="Arial"/>
          <w:color w:val="222222"/>
        </w:rPr>
        <w:t xml:space="preserve"> who form two households</w:t>
      </w:r>
      <w:r w:rsidR="00B10FB2">
        <w:rPr>
          <w:rStyle w:val="FootnoteReference"/>
          <w:rFonts w:cs="Arial"/>
          <w:color w:val="222222"/>
        </w:rPr>
        <w:footnoteReference w:id="6"/>
      </w:r>
      <w:r>
        <w:rPr>
          <w:rFonts w:cs="Arial"/>
          <w:color w:val="222222"/>
        </w:rPr>
        <w:t>.</w:t>
      </w:r>
    </w:p>
    <w:p w14:paraId="57C1F110" w14:textId="77777777" w:rsidR="00260251" w:rsidRPr="00260251" w:rsidRDefault="00260251" w:rsidP="00BD47B8">
      <w:pPr>
        <w:rPr>
          <w:rFonts w:ascii="Times New Roman" w:eastAsia="Times New Roman" w:hAnsi="Times New Roman"/>
          <w:color w:val="000000" w:themeColor="text1"/>
          <w:lang w:eastAsia="en-GB"/>
        </w:rPr>
      </w:pPr>
    </w:p>
    <w:p w14:paraId="2490ABAE" w14:textId="114553D5" w:rsidR="00016DDE" w:rsidRPr="00016DDE" w:rsidRDefault="00260251" w:rsidP="00BD47B8">
      <w:pPr>
        <w:ind w:right="522"/>
        <w:jc w:val="both"/>
      </w:pPr>
      <w:r>
        <w:rPr>
          <w:rFonts w:cs="Arial"/>
          <w:color w:val="222222"/>
        </w:rPr>
        <w:t xml:space="preserve">In addition, </w:t>
      </w:r>
      <w:r w:rsidR="00016DDE" w:rsidRPr="00016DDE">
        <w:rPr>
          <w:rFonts w:cs="Arial"/>
          <w:color w:val="222222"/>
        </w:rPr>
        <w:t>The Licensing and Management of Houses in Multiple Occupation and Other Houses</w:t>
      </w:r>
      <w:r>
        <w:t xml:space="preserve"> </w:t>
      </w:r>
      <w:r w:rsidR="00016DDE" w:rsidRPr="00016DDE">
        <w:rPr>
          <w:rFonts w:cs="Arial"/>
          <w:color w:val="222222"/>
        </w:rPr>
        <w:t>(Miscellaneous Provisions) (England) Regulations 2006 state that:</w:t>
      </w:r>
    </w:p>
    <w:p w14:paraId="1D117685" w14:textId="77777777" w:rsidR="00BD47B8" w:rsidRDefault="00BD47B8" w:rsidP="00BD47B8">
      <w:pPr>
        <w:ind w:right="522"/>
        <w:jc w:val="both"/>
        <w:rPr>
          <w:rFonts w:cs="Arial"/>
          <w:color w:val="222222"/>
        </w:rPr>
      </w:pPr>
    </w:p>
    <w:p w14:paraId="5D16FF03" w14:textId="7D710BF0" w:rsidR="00016DDE" w:rsidRDefault="00016DDE" w:rsidP="00BD47B8">
      <w:pPr>
        <w:ind w:right="522"/>
        <w:jc w:val="both"/>
        <w:rPr>
          <w:rFonts w:cs="Arial"/>
          <w:color w:val="222222"/>
        </w:rPr>
      </w:pPr>
      <w:r w:rsidRPr="00016DDE">
        <w:rPr>
          <w:rFonts w:cs="Arial"/>
          <w:color w:val="222222"/>
        </w:rPr>
        <w:t>A building is not an HMO and is exempt from the Mandatory and Additional Licensing schemes if its occupation is regulated by or under any of the following enactments:</w:t>
      </w:r>
    </w:p>
    <w:p w14:paraId="74E3F81C" w14:textId="77777777" w:rsidR="00BD47B8" w:rsidRPr="00016DDE" w:rsidRDefault="00BD47B8" w:rsidP="00BD47B8">
      <w:pPr>
        <w:ind w:right="522"/>
        <w:jc w:val="both"/>
      </w:pPr>
    </w:p>
    <w:p w14:paraId="5641F6E5" w14:textId="77777777" w:rsidR="00016DDE" w:rsidRPr="00016DDE" w:rsidRDefault="00016DDE">
      <w:pPr>
        <w:numPr>
          <w:ilvl w:val="0"/>
          <w:numId w:val="6"/>
        </w:numPr>
        <w:ind w:left="1134" w:right="522" w:hanging="567"/>
        <w:jc w:val="both"/>
      </w:pPr>
      <w:r w:rsidRPr="00016DDE">
        <w:rPr>
          <w:rFonts w:cs="Arial"/>
          <w:color w:val="222222"/>
        </w:rPr>
        <w:t>Sections 87, 87A, 87B, 87C and 87D of the Children Act 1989;</w:t>
      </w:r>
    </w:p>
    <w:p w14:paraId="3BA9A31B" w14:textId="77777777" w:rsidR="00016DDE" w:rsidRPr="00016DDE" w:rsidRDefault="00016DDE">
      <w:pPr>
        <w:numPr>
          <w:ilvl w:val="0"/>
          <w:numId w:val="6"/>
        </w:numPr>
        <w:ind w:left="1134" w:right="522" w:hanging="567"/>
        <w:jc w:val="both"/>
      </w:pPr>
      <w:r w:rsidRPr="00016DDE">
        <w:rPr>
          <w:rFonts w:cs="Arial"/>
          <w:color w:val="222222"/>
        </w:rPr>
        <w:t>Section 43(4) of the Prison Act 1952;</w:t>
      </w:r>
    </w:p>
    <w:p w14:paraId="75E31C92" w14:textId="77777777" w:rsidR="00016DDE" w:rsidRPr="00016DDE" w:rsidRDefault="00016DDE">
      <w:pPr>
        <w:numPr>
          <w:ilvl w:val="0"/>
          <w:numId w:val="6"/>
        </w:numPr>
        <w:ind w:left="1134" w:right="522" w:hanging="567"/>
        <w:jc w:val="both"/>
      </w:pPr>
      <w:r w:rsidRPr="00016DDE">
        <w:rPr>
          <w:rFonts w:cs="Arial"/>
          <w:color w:val="222222"/>
        </w:rPr>
        <w:t>Section 34 of the Nationality, Immigration and Asylum Act 2002;</w:t>
      </w:r>
    </w:p>
    <w:p w14:paraId="24CBFE1C" w14:textId="77777777" w:rsidR="00016DDE" w:rsidRPr="00016DDE" w:rsidRDefault="00016DDE">
      <w:pPr>
        <w:numPr>
          <w:ilvl w:val="0"/>
          <w:numId w:val="6"/>
        </w:numPr>
        <w:ind w:left="1134" w:right="522" w:hanging="567"/>
        <w:jc w:val="both"/>
      </w:pPr>
      <w:r w:rsidRPr="00016DDE">
        <w:rPr>
          <w:rFonts w:cs="Arial"/>
          <w:color w:val="222222"/>
        </w:rPr>
        <w:t>The Secure Training Centre Rules 1998;</w:t>
      </w:r>
    </w:p>
    <w:p w14:paraId="40E02F65" w14:textId="77777777" w:rsidR="00016DDE" w:rsidRPr="00016DDE" w:rsidRDefault="00016DDE">
      <w:pPr>
        <w:numPr>
          <w:ilvl w:val="0"/>
          <w:numId w:val="6"/>
        </w:numPr>
        <w:ind w:left="1134" w:right="522" w:hanging="567"/>
        <w:jc w:val="both"/>
      </w:pPr>
      <w:r w:rsidRPr="00016DDE">
        <w:rPr>
          <w:rFonts w:cs="Arial"/>
          <w:color w:val="222222"/>
        </w:rPr>
        <w:t>The Prison Rules 1999;</w:t>
      </w:r>
    </w:p>
    <w:p w14:paraId="73870A82" w14:textId="77777777" w:rsidR="00016DDE" w:rsidRPr="00016DDE" w:rsidRDefault="00016DDE">
      <w:pPr>
        <w:numPr>
          <w:ilvl w:val="0"/>
          <w:numId w:val="6"/>
        </w:numPr>
        <w:ind w:left="1134" w:right="522" w:hanging="567"/>
        <w:jc w:val="both"/>
      </w:pPr>
      <w:r w:rsidRPr="00016DDE">
        <w:rPr>
          <w:rFonts w:cs="Arial"/>
          <w:color w:val="222222"/>
        </w:rPr>
        <w:t>The Young Offender Institute Rules 2000;</w:t>
      </w:r>
    </w:p>
    <w:p w14:paraId="1EAB0EBF" w14:textId="77777777" w:rsidR="00016DDE" w:rsidRPr="00016DDE" w:rsidRDefault="00016DDE">
      <w:pPr>
        <w:numPr>
          <w:ilvl w:val="0"/>
          <w:numId w:val="6"/>
        </w:numPr>
        <w:ind w:left="1134" w:right="522" w:hanging="567"/>
        <w:jc w:val="both"/>
      </w:pPr>
      <w:r w:rsidRPr="00016DDE">
        <w:rPr>
          <w:rFonts w:cs="Arial"/>
          <w:color w:val="222222"/>
        </w:rPr>
        <w:t>The Detention Centre Rules 2001;</w:t>
      </w:r>
    </w:p>
    <w:p w14:paraId="2361700F" w14:textId="77777777" w:rsidR="00016DDE" w:rsidRPr="00016DDE" w:rsidRDefault="00016DDE">
      <w:pPr>
        <w:numPr>
          <w:ilvl w:val="0"/>
          <w:numId w:val="6"/>
        </w:numPr>
        <w:ind w:left="1134" w:right="522" w:hanging="567"/>
        <w:jc w:val="both"/>
      </w:pPr>
      <w:r w:rsidRPr="00016DDE">
        <w:rPr>
          <w:rFonts w:cs="Arial"/>
          <w:color w:val="222222"/>
        </w:rPr>
        <w:t>The Criminal Justice and Court Services Act 2000 (Approved Premises) Regulations 2001;</w:t>
      </w:r>
    </w:p>
    <w:p w14:paraId="6C14AB8A" w14:textId="77777777" w:rsidR="00016DDE" w:rsidRPr="00016DDE" w:rsidRDefault="00016DDE">
      <w:pPr>
        <w:numPr>
          <w:ilvl w:val="0"/>
          <w:numId w:val="6"/>
        </w:numPr>
        <w:ind w:left="1134" w:right="522" w:hanging="567"/>
        <w:jc w:val="both"/>
      </w:pPr>
      <w:r w:rsidRPr="00016DDE">
        <w:rPr>
          <w:rFonts w:cs="Arial"/>
          <w:color w:val="222222"/>
        </w:rPr>
        <w:t>The Care Homes Regulations 2001;</w:t>
      </w:r>
    </w:p>
    <w:p w14:paraId="7005C0E5" w14:textId="77777777" w:rsidR="00016DDE" w:rsidRPr="00016DDE" w:rsidRDefault="00016DDE">
      <w:pPr>
        <w:numPr>
          <w:ilvl w:val="0"/>
          <w:numId w:val="6"/>
        </w:numPr>
        <w:ind w:left="1134" w:right="522" w:hanging="567"/>
        <w:jc w:val="both"/>
      </w:pPr>
      <w:r w:rsidRPr="00016DDE">
        <w:rPr>
          <w:rFonts w:cs="Arial"/>
          <w:color w:val="222222"/>
        </w:rPr>
        <w:t>The Children’s Homes Regulations 2001;</w:t>
      </w:r>
    </w:p>
    <w:p w14:paraId="7BDEECA2" w14:textId="27C60375" w:rsidR="00016DDE" w:rsidRDefault="00016DDE">
      <w:pPr>
        <w:numPr>
          <w:ilvl w:val="0"/>
          <w:numId w:val="6"/>
        </w:numPr>
        <w:ind w:left="1134" w:right="522" w:hanging="567"/>
        <w:jc w:val="both"/>
      </w:pPr>
      <w:r w:rsidRPr="00016DDE">
        <w:rPr>
          <w:rFonts w:cs="Arial"/>
          <w:color w:val="222222"/>
        </w:rPr>
        <w:t>The Residential Family Centres Regulations 2002.</w:t>
      </w:r>
      <w:r>
        <w:br w:type="page"/>
      </w:r>
    </w:p>
    <w:p w14:paraId="6DC8103D" w14:textId="2F024700" w:rsidR="0058216F" w:rsidRPr="006454FD" w:rsidRDefault="0058216F" w:rsidP="0058216F">
      <w:pPr>
        <w:pStyle w:val="Heading1"/>
        <w:spacing w:after="264"/>
        <w:ind w:right="141"/>
        <w:rPr>
          <w:color w:val="000000" w:themeColor="text1"/>
          <w:sz w:val="24"/>
          <w:szCs w:val="24"/>
        </w:rPr>
      </w:pPr>
      <w:r w:rsidRPr="006454FD">
        <w:rPr>
          <w:color w:val="000000" w:themeColor="text1"/>
          <w:sz w:val="24"/>
          <w:szCs w:val="24"/>
        </w:rPr>
        <w:lastRenderedPageBreak/>
        <w:t xml:space="preserve">APPENDIX </w:t>
      </w:r>
      <w:r w:rsidR="002E49A1">
        <w:rPr>
          <w:color w:val="000000" w:themeColor="text1"/>
          <w:sz w:val="24"/>
          <w:szCs w:val="24"/>
        </w:rPr>
        <w:t>3</w:t>
      </w:r>
      <w:r w:rsidRPr="006454FD">
        <w:rPr>
          <w:color w:val="000000" w:themeColor="text1"/>
          <w:sz w:val="24"/>
          <w:szCs w:val="24"/>
        </w:rPr>
        <w:t xml:space="preserve">: PERSONS NOT FORMING A SINGLE HOUSEHOLD FOR THE PURPOSES OF </w:t>
      </w:r>
      <w:r w:rsidR="000A11AC">
        <w:rPr>
          <w:color w:val="000000" w:themeColor="text1"/>
          <w:sz w:val="24"/>
          <w:szCs w:val="24"/>
        </w:rPr>
        <w:t>HMO</w:t>
      </w:r>
      <w:r w:rsidRPr="006454FD">
        <w:rPr>
          <w:color w:val="000000" w:themeColor="text1"/>
          <w:sz w:val="24"/>
          <w:szCs w:val="24"/>
        </w:rPr>
        <w:t xml:space="preserve"> LICENSING SCHEMES</w:t>
      </w:r>
    </w:p>
    <w:p w14:paraId="2F23E634" w14:textId="77777777" w:rsidR="0058216F" w:rsidRPr="006454FD" w:rsidRDefault="0058216F" w:rsidP="0058216F">
      <w:pPr>
        <w:spacing w:after="276" w:line="261" w:lineRule="auto"/>
        <w:ind w:left="-5" w:right="522" w:hanging="10"/>
        <w:jc w:val="both"/>
      </w:pPr>
      <w:r w:rsidRPr="006454FD">
        <w:rPr>
          <w:rFonts w:cs="Arial"/>
          <w:color w:val="222222"/>
        </w:rPr>
        <w:t>Persons not forming a single household are defined in section 258 of the Housing Act 2004 and SI 373: 2006 and are as follows:</w:t>
      </w:r>
    </w:p>
    <w:p w14:paraId="0F431E0E" w14:textId="77777777" w:rsidR="0058216F" w:rsidRPr="006454FD" w:rsidRDefault="0058216F">
      <w:pPr>
        <w:numPr>
          <w:ilvl w:val="0"/>
          <w:numId w:val="7"/>
        </w:numPr>
        <w:spacing w:after="124" w:line="261" w:lineRule="auto"/>
        <w:ind w:right="522" w:hanging="570"/>
        <w:jc w:val="both"/>
      </w:pPr>
      <w:r w:rsidRPr="006454FD">
        <w:rPr>
          <w:rFonts w:cs="Arial"/>
          <w:color w:val="222222"/>
        </w:rPr>
        <w:t>This section sets out when persons are to be regarded as not forming a single household for the purposes of section 254.</w:t>
      </w:r>
    </w:p>
    <w:p w14:paraId="1CE4A54D" w14:textId="77777777" w:rsidR="0058216F" w:rsidRPr="006454FD" w:rsidRDefault="0058216F">
      <w:pPr>
        <w:numPr>
          <w:ilvl w:val="0"/>
          <w:numId w:val="7"/>
        </w:numPr>
        <w:spacing w:after="130" w:line="261" w:lineRule="auto"/>
        <w:ind w:right="522" w:hanging="570"/>
        <w:jc w:val="both"/>
      </w:pPr>
      <w:r w:rsidRPr="006454FD">
        <w:rPr>
          <w:rFonts w:cs="Arial"/>
          <w:color w:val="222222"/>
        </w:rPr>
        <w:t>Persons are to be regarded as not forming a single household unless:</w:t>
      </w:r>
    </w:p>
    <w:p w14:paraId="0AA646E1" w14:textId="77777777" w:rsidR="0058216F" w:rsidRPr="006454FD" w:rsidRDefault="0058216F">
      <w:pPr>
        <w:numPr>
          <w:ilvl w:val="1"/>
          <w:numId w:val="7"/>
        </w:numPr>
        <w:spacing w:after="10" w:line="261" w:lineRule="auto"/>
        <w:ind w:right="522" w:hanging="570"/>
        <w:jc w:val="both"/>
      </w:pPr>
      <w:r w:rsidRPr="006454FD">
        <w:rPr>
          <w:rFonts w:cs="Arial"/>
          <w:color w:val="222222"/>
        </w:rPr>
        <w:t>they are all members of the same family, or</w:t>
      </w:r>
    </w:p>
    <w:p w14:paraId="27F9D94A" w14:textId="1A7AE775" w:rsidR="0058216F" w:rsidRPr="006454FD" w:rsidRDefault="0058216F">
      <w:pPr>
        <w:numPr>
          <w:ilvl w:val="1"/>
          <w:numId w:val="7"/>
        </w:numPr>
        <w:spacing w:after="276" w:line="261" w:lineRule="auto"/>
        <w:ind w:right="522" w:hanging="570"/>
        <w:jc w:val="both"/>
      </w:pPr>
      <w:r w:rsidRPr="006454FD">
        <w:rPr>
          <w:rFonts w:cs="Arial"/>
          <w:color w:val="222222"/>
        </w:rPr>
        <w:t>their circumstances are circumstances of a description specified for the purposes of this section by Order SI 373: 2006</w:t>
      </w:r>
    </w:p>
    <w:p w14:paraId="3711C486" w14:textId="77777777" w:rsidR="0058216F" w:rsidRPr="006454FD" w:rsidRDefault="0058216F">
      <w:pPr>
        <w:numPr>
          <w:ilvl w:val="0"/>
          <w:numId w:val="7"/>
        </w:numPr>
        <w:spacing w:after="124" w:line="261" w:lineRule="auto"/>
        <w:ind w:right="522" w:hanging="570"/>
        <w:jc w:val="both"/>
      </w:pPr>
      <w:r w:rsidRPr="006454FD">
        <w:rPr>
          <w:rFonts w:cs="Arial"/>
          <w:color w:val="222222"/>
        </w:rPr>
        <w:t>For the purposes of (2)(a) a person is a member of the same family as another person if:</w:t>
      </w:r>
    </w:p>
    <w:p w14:paraId="3FAD1DF3" w14:textId="77777777" w:rsidR="0058216F" w:rsidRPr="006454FD" w:rsidRDefault="0058216F">
      <w:pPr>
        <w:numPr>
          <w:ilvl w:val="1"/>
          <w:numId w:val="7"/>
        </w:numPr>
        <w:spacing w:after="2" w:line="261" w:lineRule="auto"/>
        <w:ind w:right="522" w:hanging="570"/>
        <w:jc w:val="both"/>
      </w:pPr>
      <w:r w:rsidRPr="006454FD">
        <w:rPr>
          <w:rFonts w:cs="Arial"/>
          <w:color w:val="222222"/>
        </w:rPr>
        <w:t>those persons are married to each other or live together as husband and wife (or in an equivalent relationship in the case of persons of the same sex);</w:t>
      </w:r>
    </w:p>
    <w:p w14:paraId="6F62C1E0" w14:textId="77777777" w:rsidR="0058216F" w:rsidRPr="006454FD" w:rsidRDefault="0058216F">
      <w:pPr>
        <w:numPr>
          <w:ilvl w:val="1"/>
          <w:numId w:val="7"/>
        </w:numPr>
        <w:spacing w:after="10" w:line="261" w:lineRule="auto"/>
        <w:ind w:right="522" w:hanging="570"/>
        <w:jc w:val="both"/>
      </w:pPr>
      <w:r w:rsidRPr="006454FD">
        <w:rPr>
          <w:rFonts w:cs="Arial"/>
          <w:color w:val="222222"/>
        </w:rPr>
        <w:t>one of them is a relative of the other; or</w:t>
      </w:r>
    </w:p>
    <w:p w14:paraId="3AB49CF8" w14:textId="77777777" w:rsidR="0058216F" w:rsidRPr="006454FD" w:rsidRDefault="0058216F">
      <w:pPr>
        <w:numPr>
          <w:ilvl w:val="1"/>
          <w:numId w:val="7"/>
        </w:numPr>
        <w:spacing w:after="276" w:line="261" w:lineRule="auto"/>
        <w:ind w:right="522" w:hanging="570"/>
        <w:jc w:val="both"/>
      </w:pPr>
      <w:r w:rsidRPr="006454FD">
        <w:rPr>
          <w:rFonts w:cs="Arial"/>
          <w:color w:val="222222"/>
        </w:rPr>
        <w:t>one of them is, or is a relative of, one member of a couple and the other is a relative of the other member of the couple.</w:t>
      </w:r>
    </w:p>
    <w:p w14:paraId="3DF6B3D4" w14:textId="77777777" w:rsidR="0058216F" w:rsidRPr="006454FD" w:rsidRDefault="0058216F">
      <w:pPr>
        <w:numPr>
          <w:ilvl w:val="0"/>
          <w:numId w:val="7"/>
        </w:numPr>
        <w:spacing w:after="130" w:line="261" w:lineRule="auto"/>
        <w:ind w:right="522" w:hanging="570"/>
        <w:jc w:val="both"/>
      </w:pPr>
      <w:r w:rsidRPr="006454FD">
        <w:rPr>
          <w:rFonts w:cs="Arial"/>
          <w:color w:val="222222"/>
        </w:rPr>
        <w:t>For those purposes:</w:t>
      </w:r>
    </w:p>
    <w:p w14:paraId="3C5DAEC6" w14:textId="77777777" w:rsidR="0058216F" w:rsidRPr="006454FD" w:rsidRDefault="0058216F">
      <w:pPr>
        <w:numPr>
          <w:ilvl w:val="1"/>
          <w:numId w:val="7"/>
        </w:numPr>
        <w:spacing w:line="262" w:lineRule="auto"/>
        <w:ind w:right="522" w:hanging="570"/>
        <w:jc w:val="both"/>
      </w:pPr>
      <w:r w:rsidRPr="006454FD">
        <w:rPr>
          <w:rFonts w:cs="Arial"/>
          <w:color w:val="222222"/>
        </w:rPr>
        <w:t>a “couple” means two persons who are married to each other or</w:t>
      </w:r>
    </w:p>
    <w:p w14:paraId="7106A4D7" w14:textId="77777777" w:rsidR="0058216F" w:rsidRPr="006454FD" w:rsidRDefault="0058216F" w:rsidP="00DB6E4F">
      <w:pPr>
        <w:spacing w:line="262" w:lineRule="auto"/>
        <w:ind w:left="1705" w:right="522" w:hanging="10"/>
        <w:jc w:val="both"/>
      </w:pPr>
      <w:r w:rsidRPr="006454FD">
        <w:rPr>
          <w:rFonts w:cs="Arial"/>
          <w:color w:val="222222"/>
        </w:rPr>
        <w:t>otherwise fall within subsection (3)(a);</w:t>
      </w:r>
    </w:p>
    <w:p w14:paraId="26EEADD0" w14:textId="77777777" w:rsidR="0058216F" w:rsidRPr="006454FD" w:rsidRDefault="0058216F">
      <w:pPr>
        <w:numPr>
          <w:ilvl w:val="1"/>
          <w:numId w:val="7"/>
        </w:numPr>
        <w:spacing w:line="262" w:lineRule="auto"/>
        <w:ind w:right="522" w:hanging="570"/>
        <w:jc w:val="both"/>
      </w:pPr>
      <w:r w:rsidRPr="006454FD">
        <w:rPr>
          <w:rFonts w:cs="Arial"/>
          <w:color w:val="222222"/>
        </w:rPr>
        <w:t>“relative” means parent, grandparent, child, grandchild, brother, sister, uncle, aunt, nephew, niece or cousin;</w:t>
      </w:r>
    </w:p>
    <w:p w14:paraId="2D8ED902" w14:textId="77777777" w:rsidR="0058216F" w:rsidRPr="006454FD" w:rsidRDefault="0058216F">
      <w:pPr>
        <w:numPr>
          <w:ilvl w:val="1"/>
          <w:numId w:val="7"/>
        </w:numPr>
        <w:spacing w:line="262" w:lineRule="auto"/>
        <w:ind w:right="522" w:hanging="570"/>
        <w:jc w:val="both"/>
      </w:pPr>
      <w:r w:rsidRPr="006454FD">
        <w:rPr>
          <w:rFonts w:cs="Arial"/>
          <w:color w:val="222222"/>
        </w:rPr>
        <w:t>a relationship of the half-blood shall be treated as a relationship of the whole blood; and</w:t>
      </w:r>
    </w:p>
    <w:p w14:paraId="5C27F066" w14:textId="30CC2F1E" w:rsidR="0058216F" w:rsidRPr="00DB6E4F" w:rsidRDefault="0058216F">
      <w:pPr>
        <w:numPr>
          <w:ilvl w:val="1"/>
          <w:numId w:val="7"/>
        </w:numPr>
        <w:spacing w:line="262" w:lineRule="auto"/>
        <w:ind w:right="522" w:hanging="570"/>
        <w:jc w:val="both"/>
      </w:pPr>
      <w:r w:rsidRPr="006454FD">
        <w:rPr>
          <w:rFonts w:cs="Arial"/>
          <w:color w:val="222222"/>
        </w:rPr>
        <w:t>the stepchild of a person shall be treated as his child.</w:t>
      </w:r>
    </w:p>
    <w:p w14:paraId="24386C30" w14:textId="77777777" w:rsidR="00DB6E4F" w:rsidRPr="006454FD" w:rsidRDefault="00DB6E4F" w:rsidP="00AD6D6B">
      <w:pPr>
        <w:spacing w:line="262" w:lineRule="auto"/>
        <w:ind w:left="1695" w:right="522"/>
        <w:jc w:val="both"/>
      </w:pPr>
    </w:p>
    <w:p w14:paraId="033E6E9F" w14:textId="239B428F" w:rsidR="0058216F" w:rsidRDefault="0058216F" w:rsidP="0058216F">
      <w:pPr>
        <w:spacing w:after="124" w:line="261" w:lineRule="auto"/>
        <w:ind w:left="-5" w:right="522" w:hanging="10"/>
        <w:jc w:val="both"/>
        <w:rPr>
          <w:rFonts w:cs="Arial"/>
          <w:color w:val="222222"/>
        </w:rPr>
      </w:pPr>
      <w:r w:rsidRPr="006454FD">
        <w:rPr>
          <w:rFonts w:cs="Arial"/>
          <w:color w:val="222222"/>
        </w:rPr>
        <w:t xml:space="preserve">The following categories of persons </w:t>
      </w:r>
      <w:r w:rsidRPr="006454FD">
        <w:rPr>
          <w:rFonts w:cs="Arial"/>
          <w:b/>
          <w:color w:val="222222"/>
        </w:rPr>
        <w:t xml:space="preserve">are </w:t>
      </w:r>
      <w:r w:rsidRPr="006454FD">
        <w:rPr>
          <w:rFonts w:cs="Arial"/>
          <w:color w:val="222222"/>
        </w:rPr>
        <w:t>regarded as forming a single household for the purposes of section 254 of the Act (employees):</w:t>
      </w:r>
    </w:p>
    <w:p w14:paraId="1896BF3A" w14:textId="01BF5191" w:rsidR="0058216F" w:rsidRPr="006454FD" w:rsidRDefault="0058216F" w:rsidP="006454FD">
      <w:pPr>
        <w:spacing w:after="8" w:line="261" w:lineRule="auto"/>
        <w:ind w:left="-5" w:right="522" w:hanging="10"/>
        <w:jc w:val="both"/>
      </w:pPr>
      <w:r w:rsidRPr="006454FD">
        <w:rPr>
          <w:rFonts w:cs="Arial"/>
          <w:color w:val="222222"/>
        </w:rPr>
        <w:t>Where a person (“person A”) occupies living accommodation in a building or part of a building and another person (“person B”) and any member of person B’s family living with him occupy living accommodation in the same building or part, those persons are only to be regarded as forming a single household for the purposes of section 254 of the</w:t>
      </w:r>
      <w:r w:rsidR="006454FD">
        <w:t xml:space="preserve"> </w:t>
      </w:r>
      <w:r w:rsidRPr="006454FD">
        <w:rPr>
          <w:rFonts w:cs="Arial"/>
          <w:color w:val="222222"/>
        </w:rPr>
        <w:t>Housing Act 2004 if their circumstances are those described in below:</w:t>
      </w:r>
    </w:p>
    <w:p w14:paraId="6A32C416" w14:textId="77777777" w:rsidR="0058216F" w:rsidRPr="006454FD" w:rsidRDefault="0058216F" w:rsidP="0058216F">
      <w:pPr>
        <w:spacing w:after="276" w:line="261" w:lineRule="auto"/>
        <w:ind w:left="-5" w:right="522" w:hanging="10"/>
        <w:jc w:val="both"/>
      </w:pPr>
      <w:r w:rsidRPr="006454FD">
        <w:rPr>
          <w:rFonts w:cs="Arial"/>
          <w:color w:val="222222"/>
        </w:rPr>
        <w:t>The circumstances are that:</w:t>
      </w:r>
    </w:p>
    <w:p w14:paraId="38998182" w14:textId="77777777" w:rsidR="0058216F" w:rsidRPr="006454FD" w:rsidRDefault="0058216F">
      <w:pPr>
        <w:numPr>
          <w:ilvl w:val="1"/>
          <w:numId w:val="8"/>
        </w:numPr>
        <w:spacing w:after="10" w:line="261" w:lineRule="auto"/>
        <w:ind w:right="522" w:hanging="570"/>
        <w:jc w:val="both"/>
      </w:pPr>
      <w:r w:rsidRPr="006454FD">
        <w:rPr>
          <w:rFonts w:cs="Arial"/>
          <w:color w:val="222222"/>
        </w:rPr>
        <w:t>Person A carries out work or performs a service of an exclusively</w:t>
      </w:r>
    </w:p>
    <w:p w14:paraId="740A1D9B" w14:textId="77777777" w:rsidR="0058216F" w:rsidRPr="006454FD" w:rsidRDefault="0058216F" w:rsidP="0058216F">
      <w:pPr>
        <w:spacing w:after="10" w:line="261" w:lineRule="auto"/>
        <w:ind w:left="1705" w:right="522" w:hanging="10"/>
        <w:jc w:val="both"/>
      </w:pPr>
      <w:r w:rsidRPr="006454FD">
        <w:rPr>
          <w:rFonts w:cs="Arial"/>
          <w:color w:val="222222"/>
        </w:rPr>
        <w:t>domestic nature for person B or such a member of person B’s family;</w:t>
      </w:r>
    </w:p>
    <w:p w14:paraId="431ECB27" w14:textId="77777777" w:rsidR="0058216F" w:rsidRPr="006454FD" w:rsidRDefault="0058216F">
      <w:pPr>
        <w:numPr>
          <w:ilvl w:val="1"/>
          <w:numId w:val="8"/>
        </w:numPr>
        <w:spacing w:after="8" w:line="261" w:lineRule="auto"/>
        <w:ind w:right="522" w:hanging="570"/>
        <w:jc w:val="both"/>
      </w:pPr>
      <w:r w:rsidRPr="006454FD">
        <w:rPr>
          <w:rFonts w:cs="Arial"/>
          <w:color w:val="222222"/>
        </w:rPr>
        <w:t>Person A’s living accommodation is supplied to him by person B or by such a member of person B’s family as part of the consideration for</w:t>
      </w:r>
    </w:p>
    <w:p w14:paraId="0F647D26" w14:textId="77777777" w:rsidR="0058216F" w:rsidRPr="006454FD" w:rsidRDefault="0058216F" w:rsidP="0058216F">
      <w:pPr>
        <w:spacing w:after="276" w:line="261" w:lineRule="auto"/>
        <w:ind w:left="1705" w:right="522" w:hanging="10"/>
        <w:jc w:val="both"/>
      </w:pPr>
      <w:r w:rsidRPr="006454FD">
        <w:rPr>
          <w:rFonts w:cs="Arial"/>
          <w:color w:val="222222"/>
        </w:rPr>
        <w:t>carrying out the work or performing the service; and</w:t>
      </w:r>
    </w:p>
    <w:p w14:paraId="1D21D673" w14:textId="77777777" w:rsidR="0058216F" w:rsidRPr="006454FD" w:rsidRDefault="0058216F">
      <w:pPr>
        <w:numPr>
          <w:ilvl w:val="1"/>
          <w:numId w:val="8"/>
        </w:numPr>
        <w:spacing w:after="276" w:line="261" w:lineRule="auto"/>
        <w:ind w:right="522" w:hanging="570"/>
        <w:jc w:val="both"/>
      </w:pPr>
      <w:r w:rsidRPr="006454FD">
        <w:rPr>
          <w:rFonts w:cs="Arial"/>
          <w:color w:val="222222"/>
        </w:rPr>
        <w:lastRenderedPageBreak/>
        <w:t>Person A does not pay any rent or other consideration in respect of his living accommodation (other than carrying out the work or performance of the service).</w:t>
      </w:r>
    </w:p>
    <w:p w14:paraId="362CC3BC" w14:textId="77777777" w:rsidR="0058216F" w:rsidRPr="006454FD" w:rsidRDefault="0058216F" w:rsidP="0058216F">
      <w:pPr>
        <w:spacing w:after="276" w:line="261" w:lineRule="auto"/>
        <w:ind w:left="-5" w:right="522" w:hanging="10"/>
        <w:jc w:val="both"/>
      </w:pPr>
      <w:r w:rsidRPr="006454FD">
        <w:rPr>
          <w:rFonts w:cs="Arial"/>
          <w:color w:val="222222"/>
        </w:rPr>
        <w:t>Work or a service usually carried out or performed by any of the following is to be regarded as work or service of a domestic nature for the purpose of (a) above: Au pair; nanny; nurse; carer; governess; servant, including maid, butler, cook or cleaner; chauffeur; gardener; secretary; personal assistant.</w:t>
      </w:r>
    </w:p>
    <w:p w14:paraId="5D3EE801" w14:textId="7EDB26BA" w:rsidR="004476A4" w:rsidRDefault="0058216F" w:rsidP="0058216F">
      <w:pPr>
        <w:spacing w:before="100" w:beforeAutospacing="1" w:after="100" w:afterAutospacing="1"/>
        <w:ind w:right="-1"/>
        <w:jc w:val="both"/>
        <w:rPr>
          <w:rFonts w:cs="Arial"/>
          <w:color w:val="222222"/>
        </w:rPr>
      </w:pPr>
      <w:r w:rsidRPr="006454FD">
        <w:rPr>
          <w:rFonts w:cs="Arial"/>
          <w:color w:val="222222"/>
        </w:rPr>
        <w:t>Where person A and person B are to be regarded as forming a single household under paragraph (1) above, any member of person A’s family occupying the living accommodation with him is to be regarded as forming a single household with person A, person B and any member of person B’s family living with him for the purpose of section 254 of the Housing Act 2004.</w:t>
      </w:r>
    </w:p>
    <w:p w14:paraId="5856474B" w14:textId="5EB8B399" w:rsidR="00ED16CF" w:rsidRPr="00DF7DF6" w:rsidRDefault="004476A4" w:rsidP="00513C9D">
      <w:pPr>
        <w:rPr>
          <w:b/>
          <w:bCs/>
          <w:color w:val="000000" w:themeColor="text1"/>
        </w:rPr>
      </w:pPr>
      <w:r>
        <w:rPr>
          <w:rFonts w:cs="Arial"/>
          <w:color w:val="222222"/>
        </w:rPr>
        <w:br w:type="page"/>
      </w:r>
      <w:r w:rsidR="00ED16CF" w:rsidRPr="00513C9D">
        <w:rPr>
          <w:b/>
          <w:bCs/>
          <w:color w:val="000000" w:themeColor="text1"/>
        </w:rPr>
        <w:lastRenderedPageBreak/>
        <w:t xml:space="preserve">APPENDIX </w:t>
      </w:r>
      <w:r w:rsidR="002E49A1">
        <w:rPr>
          <w:b/>
          <w:bCs/>
          <w:color w:val="000000" w:themeColor="text1"/>
        </w:rPr>
        <w:t>4</w:t>
      </w:r>
      <w:r w:rsidR="00ED16CF" w:rsidRPr="00513C9D">
        <w:rPr>
          <w:b/>
          <w:bCs/>
          <w:color w:val="000000" w:themeColor="text1"/>
        </w:rPr>
        <w:t xml:space="preserve">: </w:t>
      </w:r>
      <w:r w:rsidR="00ED16CF" w:rsidRPr="00DF7DF6">
        <w:rPr>
          <w:b/>
          <w:bCs/>
          <w:color w:val="000000" w:themeColor="text1"/>
        </w:rPr>
        <w:t>FIT AND PROPER PERSON</w:t>
      </w:r>
      <w:r w:rsidR="00513C9D" w:rsidRPr="00DF7DF6">
        <w:rPr>
          <w:b/>
          <w:bCs/>
          <w:color w:val="000000" w:themeColor="text1"/>
        </w:rPr>
        <w:t xml:space="preserve"> AND RELEVANT PERSONS</w:t>
      </w:r>
    </w:p>
    <w:p w14:paraId="5866631A" w14:textId="6AF4C066" w:rsidR="00513C9D" w:rsidRDefault="00513C9D" w:rsidP="00513C9D">
      <w:pPr>
        <w:rPr>
          <w:b/>
          <w:bCs/>
          <w:color w:val="000000" w:themeColor="text1"/>
        </w:rPr>
      </w:pPr>
    </w:p>
    <w:p w14:paraId="4A85EEBB" w14:textId="26645C48" w:rsidR="00513C9D" w:rsidRDefault="00513C9D" w:rsidP="00EC2D24">
      <w:pPr>
        <w:rPr>
          <w:b/>
          <w:bCs/>
          <w:color w:val="000000" w:themeColor="text1"/>
        </w:rPr>
      </w:pPr>
      <w:r>
        <w:rPr>
          <w:b/>
          <w:bCs/>
          <w:color w:val="000000" w:themeColor="text1"/>
        </w:rPr>
        <w:t>Fit and proper person</w:t>
      </w:r>
      <w:r w:rsidR="00C05686">
        <w:rPr>
          <w:b/>
          <w:bCs/>
          <w:color w:val="000000" w:themeColor="text1"/>
        </w:rPr>
        <w:t xml:space="preserve"> test</w:t>
      </w:r>
    </w:p>
    <w:p w14:paraId="7334EC8D" w14:textId="5063D87B" w:rsidR="00122F09" w:rsidRDefault="00122F09" w:rsidP="00EC2D24">
      <w:pPr>
        <w:rPr>
          <w:b/>
          <w:bCs/>
          <w:color w:val="000000" w:themeColor="text1"/>
        </w:rPr>
      </w:pPr>
    </w:p>
    <w:p w14:paraId="7CE36198" w14:textId="77777777" w:rsidR="003A5D4F" w:rsidRDefault="003A5D4F" w:rsidP="00EC2D24">
      <w:pPr>
        <w:pStyle w:val="legclearfix"/>
        <w:shd w:val="clear" w:color="auto" w:fill="FFFFFF"/>
        <w:spacing w:before="0" w:beforeAutospacing="0" w:after="0" w:afterAutospacing="0" w:line="360" w:lineRule="atLeast"/>
        <w:rPr>
          <w:rStyle w:val="legds"/>
          <w:rFonts w:ascii="Arial" w:hAnsi="Arial" w:cs="Arial"/>
          <w:color w:val="000000"/>
        </w:rPr>
      </w:pPr>
      <w:r>
        <w:rPr>
          <w:rStyle w:val="legds"/>
          <w:rFonts w:ascii="Arial" w:hAnsi="Arial" w:cs="Arial"/>
          <w:color w:val="000000"/>
        </w:rPr>
        <w:t>The test to be used i</w:t>
      </w:r>
      <w:r w:rsidR="00122F09" w:rsidRPr="00CA647F">
        <w:rPr>
          <w:rStyle w:val="legds"/>
          <w:rFonts w:ascii="Arial" w:hAnsi="Arial" w:cs="Arial"/>
          <w:color w:val="000000"/>
        </w:rPr>
        <w:t>n deciding whether a person is a fit and proper person to be the licence holder or the manager of</w:t>
      </w:r>
      <w:r w:rsidR="00525E7E">
        <w:rPr>
          <w:rStyle w:val="legds"/>
          <w:rFonts w:ascii="Arial" w:hAnsi="Arial" w:cs="Arial"/>
          <w:color w:val="000000"/>
        </w:rPr>
        <w:t xml:space="preserve"> a</w:t>
      </w:r>
      <w:r w:rsidR="00122F09" w:rsidRPr="00CA647F">
        <w:rPr>
          <w:rStyle w:val="legds"/>
          <w:rFonts w:ascii="Arial" w:hAnsi="Arial" w:cs="Arial"/>
          <w:color w:val="000000"/>
        </w:rPr>
        <w:t xml:space="preserve"> house</w:t>
      </w:r>
      <w:r>
        <w:rPr>
          <w:rStyle w:val="legds"/>
          <w:rFonts w:ascii="Arial" w:hAnsi="Arial" w:cs="Arial"/>
          <w:color w:val="000000"/>
        </w:rPr>
        <w:t xml:space="preserve"> is set out in section 66 of the Housing Act 2004.</w:t>
      </w:r>
      <w:r w:rsidR="00122F09" w:rsidRPr="00CA647F">
        <w:rPr>
          <w:rStyle w:val="legds"/>
          <w:rFonts w:ascii="Arial" w:hAnsi="Arial" w:cs="Arial"/>
          <w:color w:val="000000"/>
        </w:rPr>
        <w:t xml:space="preserve"> </w:t>
      </w:r>
    </w:p>
    <w:p w14:paraId="100D2B78" w14:textId="77777777" w:rsidR="003A5D4F" w:rsidRDefault="003A5D4F" w:rsidP="00EC2D24">
      <w:pPr>
        <w:pStyle w:val="legclearfix"/>
        <w:shd w:val="clear" w:color="auto" w:fill="FFFFFF"/>
        <w:spacing w:before="0" w:beforeAutospacing="0" w:after="0" w:afterAutospacing="0" w:line="360" w:lineRule="atLeast"/>
        <w:rPr>
          <w:rStyle w:val="legds"/>
          <w:rFonts w:ascii="Arial" w:hAnsi="Arial" w:cs="Arial"/>
          <w:color w:val="000000"/>
        </w:rPr>
      </w:pPr>
    </w:p>
    <w:p w14:paraId="131D463E" w14:textId="7061239A" w:rsidR="003A5D4F" w:rsidRDefault="003A5D4F" w:rsidP="00EC2D24">
      <w:pPr>
        <w:pStyle w:val="legclearfix"/>
        <w:shd w:val="clear" w:color="auto" w:fill="FFFFFF"/>
        <w:spacing w:before="0" w:beforeAutospacing="0" w:after="0" w:afterAutospacing="0" w:line="360" w:lineRule="atLeast"/>
        <w:rPr>
          <w:rStyle w:val="legds"/>
          <w:rFonts w:ascii="Arial" w:hAnsi="Arial" w:cs="Arial"/>
          <w:color w:val="000000"/>
        </w:rPr>
      </w:pPr>
      <w:r>
        <w:rPr>
          <w:rStyle w:val="legds"/>
          <w:rFonts w:ascii="Arial" w:hAnsi="Arial" w:cs="Arial"/>
          <w:color w:val="000000"/>
        </w:rPr>
        <w:t>T</w:t>
      </w:r>
      <w:r w:rsidR="00122F09" w:rsidRPr="00CA647F">
        <w:rPr>
          <w:rStyle w:val="legds"/>
          <w:rFonts w:ascii="Arial" w:hAnsi="Arial" w:cs="Arial"/>
          <w:color w:val="000000"/>
        </w:rPr>
        <w:t xml:space="preserve">he </w:t>
      </w:r>
      <w:r w:rsidR="00CD64E2">
        <w:rPr>
          <w:rStyle w:val="legds"/>
          <w:rFonts w:ascii="Arial" w:hAnsi="Arial" w:cs="Arial"/>
          <w:color w:val="000000"/>
        </w:rPr>
        <w:t>C</w:t>
      </w:r>
      <w:r w:rsidR="00BB1C01">
        <w:rPr>
          <w:rStyle w:val="legds"/>
          <w:rFonts w:ascii="Arial" w:hAnsi="Arial" w:cs="Arial"/>
          <w:color w:val="000000"/>
        </w:rPr>
        <w:t>ouncil</w:t>
      </w:r>
      <w:r w:rsidR="00122F09" w:rsidRPr="00CA647F">
        <w:rPr>
          <w:rStyle w:val="legds"/>
          <w:rFonts w:ascii="Arial" w:hAnsi="Arial" w:cs="Arial"/>
          <w:color w:val="000000"/>
        </w:rPr>
        <w:t xml:space="preserve"> must have regard to evidence </w:t>
      </w:r>
      <w:r w:rsidR="00156DA6" w:rsidRPr="00CA647F">
        <w:rPr>
          <w:rStyle w:val="legds"/>
          <w:rFonts w:ascii="Arial" w:hAnsi="Arial" w:cs="Arial"/>
          <w:color w:val="000000"/>
        </w:rPr>
        <w:t>of the following:</w:t>
      </w:r>
    </w:p>
    <w:p w14:paraId="3FA87844" w14:textId="0CF0F615" w:rsidR="00122F09" w:rsidRPr="00CA647F" w:rsidRDefault="00156DA6" w:rsidP="00EC2D24">
      <w:pPr>
        <w:pStyle w:val="legclearfix"/>
        <w:shd w:val="clear" w:color="auto" w:fill="FFFFFF"/>
        <w:spacing w:before="0" w:beforeAutospacing="0" w:after="0" w:afterAutospacing="0" w:line="360" w:lineRule="atLeast"/>
        <w:rPr>
          <w:rFonts w:ascii="Arial" w:hAnsi="Arial" w:cs="Arial"/>
          <w:color w:val="000000"/>
        </w:rPr>
      </w:pPr>
      <w:r w:rsidRPr="00CA647F">
        <w:rPr>
          <w:rStyle w:val="legds"/>
          <w:rFonts w:ascii="Arial" w:hAnsi="Arial" w:cs="Arial"/>
          <w:color w:val="000000"/>
        </w:rPr>
        <w:t xml:space="preserve"> </w:t>
      </w:r>
    </w:p>
    <w:p w14:paraId="3D1A9E59" w14:textId="52F81125" w:rsidR="00122F09" w:rsidRPr="00CA647F" w:rsidRDefault="00023C7F" w:rsidP="00EC2D24">
      <w:pPr>
        <w:pStyle w:val="legclearfix"/>
        <w:shd w:val="clear" w:color="auto" w:fill="FFFFFF"/>
        <w:spacing w:before="0" w:beforeAutospacing="0" w:after="0" w:afterAutospacing="0" w:line="360" w:lineRule="atLeast"/>
        <w:rPr>
          <w:rFonts w:ascii="Arial" w:hAnsi="Arial" w:cs="Arial"/>
          <w:color w:val="000000"/>
        </w:rPr>
      </w:pPr>
      <w:r>
        <w:rPr>
          <w:rStyle w:val="legds"/>
          <w:rFonts w:ascii="Arial" w:hAnsi="Arial" w:cs="Arial"/>
          <w:color w:val="000000"/>
        </w:rPr>
        <w:t>E</w:t>
      </w:r>
      <w:r w:rsidR="00122F09" w:rsidRPr="00CA647F">
        <w:rPr>
          <w:rStyle w:val="legds"/>
          <w:rFonts w:ascii="Arial" w:hAnsi="Arial" w:cs="Arial"/>
          <w:color w:val="000000"/>
        </w:rPr>
        <w:t xml:space="preserve">vidence </w:t>
      </w:r>
      <w:r w:rsidR="00156DA6" w:rsidRPr="00CA647F">
        <w:rPr>
          <w:rStyle w:val="legds"/>
          <w:rFonts w:ascii="Arial" w:hAnsi="Arial" w:cs="Arial"/>
          <w:color w:val="000000"/>
        </w:rPr>
        <w:t>that</w:t>
      </w:r>
      <w:r w:rsidR="00122F09" w:rsidRPr="00CA647F">
        <w:rPr>
          <w:rStyle w:val="legds"/>
          <w:rFonts w:ascii="Arial" w:hAnsi="Arial" w:cs="Arial"/>
          <w:color w:val="000000"/>
        </w:rPr>
        <w:t xml:space="preserve"> shows that </w:t>
      </w:r>
      <w:r w:rsidR="00156DA6" w:rsidRPr="00CA647F">
        <w:rPr>
          <w:rStyle w:val="legds"/>
          <w:rFonts w:ascii="Arial" w:hAnsi="Arial" w:cs="Arial"/>
          <w:color w:val="000000"/>
        </w:rPr>
        <w:t>the person</w:t>
      </w:r>
      <w:r w:rsidR="00122F09" w:rsidRPr="00CA647F">
        <w:rPr>
          <w:rStyle w:val="legds"/>
          <w:rFonts w:ascii="Arial" w:hAnsi="Arial" w:cs="Arial"/>
          <w:color w:val="000000"/>
        </w:rPr>
        <w:t xml:space="preserve"> has</w:t>
      </w:r>
      <w:r w:rsidR="00156DA6" w:rsidRPr="00CA647F">
        <w:rPr>
          <w:rStyle w:val="legds"/>
          <w:rFonts w:ascii="Arial" w:hAnsi="Arial" w:cs="Arial"/>
          <w:color w:val="000000"/>
        </w:rPr>
        <w:t>:</w:t>
      </w:r>
    </w:p>
    <w:p w14:paraId="41398769" w14:textId="7201B980" w:rsidR="00122F09" w:rsidRPr="00CA647F" w:rsidRDefault="00122F09">
      <w:pPr>
        <w:pStyle w:val="legclearfix"/>
        <w:numPr>
          <w:ilvl w:val="0"/>
          <w:numId w:val="10"/>
        </w:numPr>
        <w:shd w:val="clear" w:color="auto" w:fill="FFFFFF"/>
        <w:spacing w:before="0" w:beforeAutospacing="0" w:after="0" w:afterAutospacing="0" w:line="360" w:lineRule="atLeast"/>
        <w:rPr>
          <w:rFonts w:ascii="Arial" w:hAnsi="Arial" w:cs="Arial"/>
          <w:color w:val="000000"/>
        </w:rPr>
      </w:pPr>
      <w:r w:rsidRPr="00CA647F">
        <w:rPr>
          <w:rStyle w:val="legds"/>
          <w:rFonts w:ascii="Arial" w:hAnsi="Arial" w:cs="Arial"/>
          <w:color w:val="000000"/>
        </w:rPr>
        <w:t>committed any offence involving fraud or other dishonesty, or violence or drugs, or any offence listed in Schedule 3 to the Sexual Offences Act 2003 (c. 42) (offences attracting notification requirements)</w:t>
      </w:r>
      <w:r w:rsidR="00023C7F">
        <w:rPr>
          <w:rStyle w:val="legds"/>
          <w:rFonts w:ascii="Arial" w:hAnsi="Arial" w:cs="Arial"/>
          <w:color w:val="000000"/>
        </w:rPr>
        <w:t>,</w:t>
      </w:r>
    </w:p>
    <w:p w14:paraId="570CA122" w14:textId="47365A09" w:rsidR="00122F09" w:rsidRPr="00CA647F" w:rsidRDefault="00122F09">
      <w:pPr>
        <w:pStyle w:val="legclearfix"/>
        <w:numPr>
          <w:ilvl w:val="0"/>
          <w:numId w:val="10"/>
        </w:numPr>
        <w:shd w:val="clear" w:color="auto" w:fill="FFFFFF"/>
        <w:spacing w:before="0" w:beforeAutospacing="0" w:after="0" w:afterAutospacing="0" w:line="360" w:lineRule="atLeast"/>
        <w:rPr>
          <w:rFonts w:ascii="Arial" w:hAnsi="Arial" w:cs="Arial"/>
          <w:color w:val="000000"/>
        </w:rPr>
      </w:pPr>
      <w:r w:rsidRPr="00CA647F">
        <w:rPr>
          <w:rStyle w:val="legds"/>
          <w:rFonts w:ascii="Arial" w:hAnsi="Arial" w:cs="Arial"/>
          <w:color w:val="000000"/>
        </w:rPr>
        <w:t xml:space="preserve">practised unlawful discrimination on grounds of sex, colour, race, ethnic or national origins or disability in, or in connection with, the carrying on of any </w:t>
      </w:r>
      <w:r w:rsidR="00023C7F" w:rsidRPr="00CA647F">
        <w:rPr>
          <w:rStyle w:val="legds"/>
          <w:rFonts w:ascii="Arial" w:hAnsi="Arial" w:cs="Arial"/>
          <w:color w:val="000000"/>
        </w:rPr>
        <w:t>business.</w:t>
      </w:r>
    </w:p>
    <w:p w14:paraId="1A8E74F6" w14:textId="507B821A" w:rsidR="00122F09" w:rsidRPr="00CA647F" w:rsidRDefault="00122F09">
      <w:pPr>
        <w:pStyle w:val="legclearfix"/>
        <w:numPr>
          <w:ilvl w:val="0"/>
          <w:numId w:val="10"/>
        </w:numPr>
        <w:shd w:val="clear" w:color="auto" w:fill="FFFFFF"/>
        <w:spacing w:before="0" w:beforeAutospacing="0" w:after="0" w:afterAutospacing="0" w:line="360" w:lineRule="atLeast"/>
        <w:rPr>
          <w:rFonts w:ascii="Arial" w:hAnsi="Arial" w:cs="Arial"/>
          <w:color w:val="000000"/>
        </w:rPr>
      </w:pPr>
      <w:r w:rsidRPr="00CA647F">
        <w:rPr>
          <w:rStyle w:val="legds"/>
          <w:rFonts w:ascii="Arial" w:hAnsi="Arial" w:cs="Arial"/>
          <w:color w:val="000000"/>
        </w:rPr>
        <w:t>contravened any provision of the law relating to housing or of landlord and tenant law; or</w:t>
      </w:r>
    </w:p>
    <w:p w14:paraId="6629D283" w14:textId="5B6EDC34" w:rsidR="00122F09" w:rsidRPr="00CA647F" w:rsidRDefault="00122F09">
      <w:pPr>
        <w:pStyle w:val="legclearfix"/>
        <w:numPr>
          <w:ilvl w:val="0"/>
          <w:numId w:val="10"/>
        </w:numPr>
        <w:shd w:val="clear" w:color="auto" w:fill="FFFFFF"/>
        <w:spacing w:before="0" w:beforeAutospacing="0" w:after="0" w:afterAutospacing="0" w:line="360" w:lineRule="atLeast"/>
        <w:rPr>
          <w:rFonts w:ascii="Arial" w:hAnsi="Arial" w:cs="Arial"/>
          <w:color w:val="000000"/>
        </w:rPr>
      </w:pPr>
      <w:r w:rsidRPr="00CA647F">
        <w:rPr>
          <w:rStyle w:val="legds"/>
          <w:rFonts w:ascii="Arial" w:hAnsi="Arial" w:cs="Arial"/>
          <w:color w:val="000000"/>
        </w:rPr>
        <w:t>acted otherwise than in accordance with any applicable code of practice approved under section 233</w:t>
      </w:r>
      <w:r w:rsidR="00525E7E">
        <w:rPr>
          <w:rStyle w:val="legds"/>
          <w:rFonts w:ascii="Arial" w:hAnsi="Arial" w:cs="Arial"/>
          <w:color w:val="000000"/>
        </w:rPr>
        <w:t xml:space="preserve"> </w:t>
      </w:r>
      <w:r w:rsidR="00CD64E2">
        <w:rPr>
          <w:rStyle w:val="legds"/>
          <w:rFonts w:ascii="Arial" w:hAnsi="Arial" w:cs="Arial"/>
          <w:color w:val="000000"/>
        </w:rPr>
        <w:t xml:space="preserve">of the Housing Act 2004 </w:t>
      </w:r>
      <w:r w:rsidR="00525E7E">
        <w:rPr>
          <w:rStyle w:val="legds"/>
          <w:rFonts w:ascii="Arial" w:hAnsi="Arial" w:cs="Arial"/>
          <w:color w:val="000000"/>
        </w:rPr>
        <w:t>(no such code has been produced to date)</w:t>
      </w:r>
      <w:r w:rsidRPr="00CA647F">
        <w:rPr>
          <w:rStyle w:val="legds"/>
          <w:rFonts w:ascii="Arial" w:hAnsi="Arial" w:cs="Arial"/>
          <w:color w:val="000000"/>
        </w:rPr>
        <w:t>.</w:t>
      </w:r>
    </w:p>
    <w:p w14:paraId="53BC4113" w14:textId="77777777" w:rsidR="00BB1C01" w:rsidRDefault="00BB1C01" w:rsidP="00EC2D24">
      <w:pPr>
        <w:pStyle w:val="legclearfix"/>
        <w:shd w:val="clear" w:color="auto" w:fill="FFFFFF"/>
        <w:spacing w:before="0" w:beforeAutospacing="0" w:after="0" w:afterAutospacing="0" w:line="360" w:lineRule="atLeast"/>
        <w:rPr>
          <w:rStyle w:val="legds"/>
          <w:rFonts w:ascii="Arial" w:hAnsi="Arial" w:cs="Arial"/>
          <w:color w:val="000000"/>
        </w:rPr>
      </w:pPr>
    </w:p>
    <w:p w14:paraId="112ACF2C" w14:textId="4B6E4466" w:rsidR="00F97A1B" w:rsidRPr="0032168E" w:rsidRDefault="003F704A" w:rsidP="00EC2D24">
      <w:pPr>
        <w:pStyle w:val="legclearfix"/>
        <w:shd w:val="clear" w:color="auto" w:fill="FFFFFF"/>
        <w:spacing w:before="0" w:beforeAutospacing="0" w:after="0" w:afterAutospacing="0" w:line="360" w:lineRule="atLeast"/>
        <w:rPr>
          <w:rStyle w:val="legaddition"/>
          <w:rFonts w:ascii="Arial" w:hAnsi="Arial" w:cs="Arial"/>
          <w:color w:val="000000"/>
        </w:rPr>
      </w:pPr>
      <w:r>
        <w:rPr>
          <w:rStyle w:val="legds"/>
          <w:rFonts w:ascii="Arial" w:hAnsi="Arial" w:cs="Arial"/>
          <w:color w:val="000000"/>
        </w:rPr>
        <w:t xml:space="preserve">In applying the fit and proper person test </w:t>
      </w:r>
      <w:r w:rsidR="00E5439E">
        <w:rPr>
          <w:rStyle w:val="legds"/>
          <w:rFonts w:ascii="Arial" w:hAnsi="Arial" w:cs="Arial"/>
          <w:color w:val="000000"/>
        </w:rPr>
        <w:t>the</w:t>
      </w:r>
      <w:r>
        <w:rPr>
          <w:rStyle w:val="legds"/>
          <w:rFonts w:ascii="Arial" w:hAnsi="Arial" w:cs="Arial"/>
          <w:color w:val="000000"/>
        </w:rPr>
        <w:t xml:space="preserve"> </w:t>
      </w:r>
      <w:r w:rsidR="00CD64E2">
        <w:rPr>
          <w:rStyle w:val="legds"/>
          <w:rFonts w:ascii="Arial" w:hAnsi="Arial" w:cs="Arial"/>
          <w:color w:val="000000"/>
        </w:rPr>
        <w:t>C</w:t>
      </w:r>
      <w:r>
        <w:rPr>
          <w:rStyle w:val="legds"/>
          <w:rFonts w:ascii="Arial" w:hAnsi="Arial" w:cs="Arial"/>
          <w:color w:val="000000"/>
        </w:rPr>
        <w:t xml:space="preserve">ouncil </w:t>
      </w:r>
      <w:r w:rsidR="00E5439E">
        <w:rPr>
          <w:rStyle w:val="legds"/>
          <w:rFonts w:ascii="Arial" w:hAnsi="Arial" w:cs="Arial"/>
          <w:color w:val="000000"/>
        </w:rPr>
        <w:t xml:space="preserve">may include </w:t>
      </w:r>
      <w:r w:rsidR="00440888" w:rsidRPr="00CA647F">
        <w:rPr>
          <w:rStyle w:val="legds"/>
          <w:rFonts w:ascii="Arial" w:hAnsi="Arial" w:cs="Arial"/>
          <w:color w:val="000000"/>
        </w:rPr>
        <w:t>any</w:t>
      </w:r>
      <w:r w:rsidR="00122F09" w:rsidRPr="00CA647F">
        <w:rPr>
          <w:rStyle w:val="legds"/>
          <w:rFonts w:ascii="Arial" w:hAnsi="Arial" w:cs="Arial"/>
          <w:color w:val="000000"/>
        </w:rPr>
        <w:t xml:space="preserve"> person associated or formerly associated with </w:t>
      </w:r>
      <w:r w:rsidR="001535CA" w:rsidRPr="00CA647F">
        <w:rPr>
          <w:rStyle w:val="legds"/>
          <w:rFonts w:ascii="Arial" w:hAnsi="Arial" w:cs="Arial"/>
          <w:color w:val="000000"/>
        </w:rPr>
        <w:t xml:space="preserve">the first person </w:t>
      </w:r>
      <w:r w:rsidR="00122F09" w:rsidRPr="00CA647F">
        <w:rPr>
          <w:rStyle w:val="legds"/>
          <w:rFonts w:ascii="Arial" w:hAnsi="Arial" w:cs="Arial"/>
          <w:color w:val="000000"/>
        </w:rPr>
        <w:t xml:space="preserve">(whether on a personal, work or other basis) </w:t>
      </w:r>
      <w:r w:rsidR="001535CA" w:rsidRPr="00CA647F">
        <w:rPr>
          <w:rStyle w:val="legds"/>
          <w:rFonts w:ascii="Arial" w:hAnsi="Arial" w:cs="Arial"/>
          <w:color w:val="000000"/>
        </w:rPr>
        <w:t xml:space="preserve">if </w:t>
      </w:r>
      <w:r w:rsidR="007748F5">
        <w:rPr>
          <w:rStyle w:val="legds"/>
          <w:rFonts w:ascii="Arial" w:hAnsi="Arial" w:cs="Arial"/>
          <w:color w:val="000000"/>
        </w:rPr>
        <w:t>it considers i</w:t>
      </w:r>
      <w:r w:rsidR="00F97A1B">
        <w:rPr>
          <w:rStyle w:val="legds"/>
          <w:rFonts w:ascii="Arial" w:hAnsi="Arial" w:cs="Arial"/>
          <w:color w:val="000000"/>
        </w:rPr>
        <w:t>t</w:t>
      </w:r>
      <w:r w:rsidR="007748F5">
        <w:rPr>
          <w:rStyle w:val="legds"/>
          <w:rFonts w:ascii="Arial" w:hAnsi="Arial" w:cs="Arial"/>
          <w:color w:val="000000"/>
        </w:rPr>
        <w:t xml:space="preserve"> relevant to whether the first person is fit and proper</w:t>
      </w:r>
      <w:r w:rsidR="00F97A1B">
        <w:rPr>
          <w:rStyle w:val="legds"/>
          <w:rFonts w:ascii="Arial" w:hAnsi="Arial" w:cs="Arial"/>
          <w:color w:val="000000"/>
        </w:rPr>
        <w:t xml:space="preserve"> to be a licence holder o</w:t>
      </w:r>
      <w:r w:rsidR="00A51D94">
        <w:rPr>
          <w:rStyle w:val="legds"/>
          <w:rFonts w:ascii="Arial" w:hAnsi="Arial" w:cs="Arial"/>
          <w:color w:val="000000"/>
        </w:rPr>
        <w:t>r</w:t>
      </w:r>
      <w:r w:rsidR="00F97A1B">
        <w:rPr>
          <w:rStyle w:val="legds"/>
          <w:rFonts w:ascii="Arial" w:hAnsi="Arial" w:cs="Arial"/>
          <w:color w:val="000000"/>
        </w:rPr>
        <w:t xml:space="preserve"> manager of the house</w:t>
      </w:r>
      <w:r w:rsidR="009E76A1">
        <w:rPr>
          <w:rStyle w:val="legds"/>
          <w:rFonts w:ascii="Arial" w:hAnsi="Arial" w:cs="Arial"/>
          <w:color w:val="000000"/>
        </w:rPr>
        <w:t>.</w:t>
      </w:r>
      <w:r w:rsidR="004A13D3">
        <w:rPr>
          <w:rStyle w:val="legds"/>
          <w:rFonts w:ascii="Arial" w:hAnsi="Arial" w:cs="Arial"/>
          <w:color w:val="000000"/>
        </w:rPr>
        <w:t xml:space="preserve"> This rule will </w:t>
      </w:r>
      <w:r w:rsidR="00CD1BF5">
        <w:rPr>
          <w:rStyle w:val="legds"/>
          <w:rFonts w:ascii="Arial" w:hAnsi="Arial" w:cs="Arial"/>
          <w:color w:val="000000"/>
        </w:rPr>
        <w:t xml:space="preserve">also </w:t>
      </w:r>
      <w:r w:rsidR="004A13D3" w:rsidRPr="0032168E">
        <w:rPr>
          <w:rFonts w:ascii="Arial" w:hAnsi="Arial" w:cs="Arial"/>
          <w:color w:val="000000" w:themeColor="text1"/>
        </w:rPr>
        <w:t>apply where the licence holder is a limited company as the company itself will be the licence holder. In such cases directors of the company will be subject to the fit and proper person test as persons associated with the licence holder, along with the manager if different from the director(s).</w:t>
      </w:r>
    </w:p>
    <w:p w14:paraId="03FEC9DE" w14:textId="77777777" w:rsidR="009E76A1" w:rsidRPr="0032168E" w:rsidRDefault="009E76A1" w:rsidP="00EC2D24">
      <w:pPr>
        <w:pStyle w:val="legclearfix"/>
        <w:shd w:val="clear" w:color="auto" w:fill="FFFFFF"/>
        <w:spacing w:before="0" w:beforeAutospacing="0" w:after="0" w:afterAutospacing="0" w:line="360" w:lineRule="atLeast"/>
        <w:rPr>
          <w:rStyle w:val="legaddition"/>
          <w:rFonts w:ascii="Arial" w:hAnsi="Arial" w:cs="Arial"/>
          <w:color w:val="000000"/>
        </w:rPr>
      </w:pPr>
    </w:p>
    <w:p w14:paraId="57F3E109" w14:textId="54857986" w:rsidR="00122F09" w:rsidRDefault="00122F09" w:rsidP="00EC2D24">
      <w:pPr>
        <w:pStyle w:val="legclearfix"/>
        <w:shd w:val="clear" w:color="auto" w:fill="FFFFFF"/>
        <w:spacing w:before="0" w:beforeAutospacing="0" w:after="0" w:afterAutospacing="0" w:line="360" w:lineRule="atLeast"/>
        <w:rPr>
          <w:rStyle w:val="legchangedelimiter"/>
          <w:rFonts w:ascii="Arial" w:hAnsi="Arial" w:cs="Arial"/>
          <w:b/>
          <w:bCs/>
          <w:color w:val="000000"/>
        </w:rPr>
      </w:pPr>
      <w:r w:rsidRPr="00CA647F">
        <w:rPr>
          <w:rStyle w:val="legaddition"/>
          <w:rFonts w:ascii="Arial" w:hAnsi="Arial" w:cs="Arial"/>
          <w:color w:val="000000"/>
        </w:rPr>
        <w:t xml:space="preserve">A person is not a fit and proper person if a </w:t>
      </w:r>
      <w:r w:rsidR="00A51D94">
        <w:rPr>
          <w:rStyle w:val="legaddition"/>
          <w:rFonts w:ascii="Arial" w:hAnsi="Arial" w:cs="Arial"/>
          <w:color w:val="000000"/>
        </w:rPr>
        <w:t>B</w:t>
      </w:r>
      <w:r w:rsidRPr="00CA647F">
        <w:rPr>
          <w:rStyle w:val="legaddition"/>
          <w:rFonts w:ascii="Arial" w:hAnsi="Arial" w:cs="Arial"/>
          <w:color w:val="000000"/>
        </w:rPr>
        <w:t xml:space="preserve">anning </w:t>
      </w:r>
      <w:r w:rsidR="00A51D94">
        <w:rPr>
          <w:rStyle w:val="legaddition"/>
          <w:rFonts w:ascii="Arial" w:hAnsi="Arial" w:cs="Arial"/>
          <w:color w:val="000000"/>
        </w:rPr>
        <w:t>O</w:t>
      </w:r>
      <w:r w:rsidRPr="00CA647F">
        <w:rPr>
          <w:rStyle w:val="legaddition"/>
          <w:rFonts w:ascii="Arial" w:hAnsi="Arial" w:cs="Arial"/>
          <w:color w:val="000000"/>
        </w:rPr>
        <w:t>rder under section 16 of the Housing and Planning Act 2016 is in force against the person.</w:t>
      </w:r>
    </w:p>
    <w:p w14:paraId="05ED5281" w14:textId="7C82CC6B" w:rsidR="009E76A1" w:rsidRDefault="009E76A1" w:rsidP="00EC2D24">
      <w:pPr>
        <w:pStyle w:val="legclearfix"/>
        <w:shd w:val="clear" w:color="auto" w:fill="FFFFFF"/>
        <w:spacing w:before="0" w:beforeAutospacing="0" w:after="0" w:afterAutospacing="0" w:line="360" w:lineRule="atLeast"/>
        <w:rPr>
          <w:rStyle w:val="legchangedelimiter"/>
          <w:rFonts w:ascii="Arial" w:hAnsi="Arial" w:cs="Arial"/>
          <w:b/>
          <w:bCs/>
          <w:color w:val="000000"/>
        </w:rPr>
      </w:pPr>
    </w:p>
    <w:p w14:paraId="40E90F7F" w14:textId="1B127FFD" w:rsidR="009E76A1" w:rsidRPr="0095522B" w:rsidRDefault="00EE2F18" w:rsidP="00EC2D24">
      <w:pPr>
        <w:pStyle w:val="legclearfix"/>
        <w:shd w:val="clear" w:color="auto" w:fill="FFFFFF"/>
        <w:spacing w:before="0" w:beforeAutospacing="0" w:after="0" w:afterAutospacing="0" w:line="360" w:lineRule="atLeast"/>
        <w:rPr>
          <w:rFonts w:ascii="Arial" w:hAnsi="Arial" w:cs="Arial"/>
          <w:color w:val="000000"/>
        </w:rPr>
      </w:pPr>
      <w:r>
        <w:rPr>
          <w:rStyle w:val="legchangedelimiter"/>
          <w:rFonts w:ascii="Arial" w:hAnsi="Arial" w:cs="Arial"/>
          <w:color w:val="000000"/>
        </w:rPr>
        <w:t xml:space="preserve">As part of the application process, the applicant must declare whether there is any reason why they may not pass the fit and proper person test. </w:t>
      </w:r>
      <w:r w:rsidR="009E76A1" w:rsidRPr="0095522B">
        <w:rPr>
          <w:rStyle w:val="legchangedelimiter"/>
          <w:rFonts w:ascii="Arial" w:hAnsi="Arial" w:cs="Arial"/>
          <w:color w:val="000000"/>
        </w:rPr>
        <w:t xml:space="preserve">The </w:t>
      </w:r>
      <w:r w:rsidR="00CD1BF5">
        <w:rPr>
          <w:rStyle w:val="legchangedelimiter"/>
          <w:rFonts w:ascii="Arial" w:hAnsi="Arial" w:cs="Arial"/>
          <w:color w:val="000000"/>
        </w:rPr>
        <w:t>C</w:t>
      </w:r>
      <w:r w:rsidR="0095522B" w:rsidRPr="0095522B">
        <w:rPr>
          <w:rStyle w:val="legchangedelimiter"/>
          <w:rFonts w:ascii="Arial" w:hAnsi="Arial" w:cs="Arial"/>
          <w:color w:val="000000"/>
        </w:rPr>
        <w:t>ouncil</w:t>
      </w:r>
      <w:r w:rsidR="009E76A1" w:rsidRPr="0095522B">
        <w:rPr>
          <w:rStyle w:val="legchangedelimiter"/>
          <w:rFonts w:ascii="Arial" w:hAnsi="Arial" w:cs="Arial"/>
          <w:color w:val="000000"/>
        </w:rPr>
        <w:t xml:space="preserve"> will </w:t>
      </w:r>
      <w:r>
        <w:rPr>
          <w:rStyle w:val="legchangedelimiter"/>
          <w:rFonts w:ascii="Arial" w:hAnsi="Arial" w:cs="Arial"/>
          <w:color w:val="000000"/>
        </w:rPr>
        <w:t xml:space="preserve">also </w:t>
      </w:r>
      <w:r w:rsidR="009E76A1" w:rsidRPr="0095522B">
        <w:rPr>
          <w:rStyle w:val="legchangedelimiter"/>
          <w:rFonts w:ascii="Arial" w:hAnsi="Arial" w:cs="Arial"/>
          <w:color w:val="000000"/>
        </w:rPr>
        <w:t>carry out reasonable an</w:t>
      </w:r>
      <w:r w:rsidR="0095522B">
        <w:rPr>
          <w:rStyle w:val="legchangedelimiter"/>
          <w:rFonts w:ascii="Arial" w:hAnsi="Arial" w:cs="Arial"/>
          <w:color w:val="000000"/>
        </w:rPr>
        <w:t>d</w:t>
      </w:r>
      <w:r w:rsidR="009E76A1" w:rsidRPr="0095522B">
        <w:rPr>
          <w:rStyle w:val="legchangedelimiter"/>
          <w:rFonts w:ascii="Arial" w:hAnsi="Arial" w:cs="Arial"/>
          <w:color w:val="000000"/>
        </w:rPr>
        <w:t xml:space="preserve"> proportionate checks </w:t>
      </w:r>
      <w:r w:rsidR="0095522B">
        <w:rPr>
          <w:rStyle w:val="legchangedelimiter"/>
          <w:rFonts w:ascii="Arial" w:hAnsi="Arial" w:cs="Arial"/>
          <w:color w:val="000000"/>
        </w:rPr>
        <w:t>to satisfy itself that any proposed licence holder o</w:t>
      </w:r>
      <w:r w:rsidR="001655F8">
        <w:rPr>
          <w:rStyle w:val="legchangedelimiter"/>
          <w:rFonts w:ascii="Arial" w:hAnsi="Arial" w:cs="Arial"/>
          <w:color w:val="000000"/>
        </w:rPr>
        <w:t>r</w:t>
      </w:r>
      <w:r w:rsidR="0095522B">
        <w:rPr>
          <w:rStyle w:val="legchangedelimiter"/>
          <w:rFonts w:ascii="Arial" w:hAnsi="Arial" w:cs="Arial"/>
          <w:color w:val="000000"/>
        </w:rPr>
        <w:t xml:space="preserve"> manager</w:t>
      </w:r>
      <w:r w:rsidR="00DB0A76">
        <w:rPr>
          <w:rStyle w:val="legchangedelimiter"/>
          <w:rFonts w:ascii="Arial" w:hAnsi="Arial" w:cs="Arial"/>
          <w:color w:val="000000"/>
        </w:rPr>
        <w:t xml:space="preserve"> of a licensable </w:t>
      </w:r>
      <w:r w:rsidR="00CD1BF5">
        <w:rPr>
          <w:rStyle w:val="legchangedelimiter"/>
          <w:rFonts w:ascii="Arial" w:hAnsi="Arial" w:cs="Arial"/>
          <w:color w:val="000000"/>
        </w:rPr>
        <w:t>HMO</w:t>
      </w:r>
      <w:r w:rsidR="00DB0A76">
        <w:rPr>
          <w:rStyle w:val="legchangedelimiter"/>
          <w:rFonts w:ascii="Arial" w:hAnsi="Arial" w:cs="Arial"/>
          <w:color w:val="000000"/>
        </w:rPr>
        <w:t xml:space="preserve"> is fit and proper to be so.</w:t>
      </w:r>
      <w:r>
        <w:rPr>
          <w:rStyle w:val="legchangedelimiter"/>
          <w:rFonts w:ascii="Arial" w:hAnsi="Arial" w:cs="Arial"/>
          <w:color w:val="000000"/>
        </w:rPr>
        <w:t xml:space="preserve"> These checks will include reference to its own records of complaints regarding poor property conditions or management, and reference to the Greater London Authority’s Rogue Landlord and Agent Checker.</w:t>
      </w:r>
    </w:p>
    <w:p w14:paraId="2174B8E2" w14:textId="77777777" w:rsidR="00122F09" w:rsidRPr="00122F09" w:rsidRDefault="00122F09" w:rsidP="00513C9D">
      <w:pPr>
        <w:rPr>
          <w:color w:val="000000" w:themeColor="text1"/>
        </w:rPr>
      </w:pPr>
    </w:p>
    <w:p w14:paraId="24FDC8F8" w14:textId="77777777" w:rsidR="00DB2E29" w:rsidRDefault="00DB2E29" w:rsidP="00513C9D">
      <w:pPr>
        <w:rPr>
          <w:b/>
          <w:bCs/>
          <w:color w:val="000000" w:themeColor="text1"/>
        </w:rPr>
      </w:pPr>
    </w:p>
    <w:p w14:paraId="03E978DA" w14:textId="77777777" w:rsidR="00DB2E29" w:rsidRDefault="00DB2E29" w:rsidP="00513C9D">
      <w:pPr>
        <w:rPr>
          <w:b/>
          <w:bCs/>
          <w:color w:val="000000" w:themeColor="text1"/>
        </w:rPr>
      </w:pPr>
    </w:p>
    <w:p w14:paraId="46A9AD94" w14:textId="37138BDD" w:rsidR="005F382B" w:rsidRDefault="001655F8" w:rsidP="00F11A8E">
      <w:pPr>
        <w:rPr>
          <w:b/>
          <w:bCs/>
          <w:color w:val="000000" w:themeColor="text1"/>
        </w:rPr>
      </w:pPr>
      <w:r>
        <w:rPr>
          <w:b/>
          <w:bCs/>
          <w:color w:val="000000" w:themeColor="text1"/>
        </w:rPr>
        <w:lastRenderedPageBreak/>
        <w:t xml:space="preserve">Meaning of </w:t>
      </w:r>
      <w:r w:rsidR="005F382B">
        <w:rPr>
          <w:b/>
          <w:bCs/>
          <w:color w:val="000000" w:themeColor="text1"/>
        </w:rPr>
        <w:t xml:space="preserve">Relevant </w:t>
      </w:r>
      <w:r>
        <w:rPr>
          <w:b/>
          <w:bCs/>
          <w:color w:val="000000" w:themeColor="text1"/>
        </w:rPr>
        <w:t>P</w:t>
      </w:r>
      <w:r w:rsidR="005F382B">
        <w:rPr>
          <w:b/>
          <w:bCs/>
          <w:color w:val="000000" w:themeColor="text1"/>
        </w:rPr>
        <w:t>ersons</w:t>
      </w:r>
    </w:p>
    <w:p w14:paraId="5F8BA5D1" w14:textId="0B6533FF" w:rsidR="001F0ED6" w:rsidRDefault="001F0ED6" w:rsidP="00513C9D">
      <w:pPr>
        <w:rPr>
          <w:b/>
          <w:bCs/>
          <w:color w:val="000000" w:themeColor="text1"/>
        </w:rPr>
      </w:pPr>
    </w:p>
    <w:p w14:paraId="448874C9" w14:textId="2FC4BBE4" w:rsidR="001F0ED6" w:rsidRPr="002917B3" w:rsidRDefault="001F0ED6" w:rsidP="00513C9D">
      <w:pPr>
        <w:rPr>
          <w:rFonts w:cs="Arial"/>
          <w:color w:val="222222"/>
        </w:rPr>
      </w:pPr>
      <w:r w:rsidRPr="002917B3">
        <w:rPr>
          <w:color w:val="000000" w:themeColor="text1"/>
        </w:rPr>
        <w:t xml:space="preserve">The prescribed </w:t>
      </w:r>
      <w:r w:rsidR="002917B3" w:rsidRPr="002917B3">
        <w:rPr>
          <w:color w:val="000000" w:themeColor="text1"/>
        </w:rPr>
        <w:t>processes</w:t>
      </w:r>
      <w:r w:rsidRPr="002917B3">
        <w:rPr>
          <w:color w:val="000000" w:themeColor="text1"/>
        </w:rPr>
        <w:t xml:space="preserve"> for granting, refusing, </w:t>
      </w:r>
      <w:r w:rsidR="00F1589A" w:rsidRPr="002917B3">
        <w:rPr>
          <w:color w:val="000000" w:themeColor="text1"/>
        </w:rPr>
        <w:t>varying,</w:t>
      </w:r>
      <w:r w:rsidRPr="002917B3">
        <w:rPr>
          <w:color w:val="000000" w:themeColor="text1"/>
        </w:rPr>
        <w:t xml:space="preserve"> </w:t>
      </w:r>
      <w:r w:rsidR="002126DE" w:rsidRPr="002917B3">
        <w:rPr>
          <w:color w:val="000000" w:themeColor="text1"/>
        </w:rPr>
        <w:t>and revoking licence</w:t>
      </w:r>
      <w:r w:rsidR="002917B3">
        <w:rPr>
          <w:color w:val="000000" w:themeColor="text1"/>
        </w:rPr>
        <w:t>s</w:t>
      </w:r>
      <w:r w:rsidR="002126DE" w:rsidRPr="002917B3">
        <w:rPr>
          <w:color w:val="000000" w:themeColor="text1"/>
        </w:rPr>
        <w:t xml:space="preserve"> impose </w:t>
      </w:r>
      <w:r w:rsidR="002917B3" w:rsidRPr="002917B3">
        <w:rPr>
          <w:color w:val="000000" w:themeColor="text1"/>
        </w:rPr>
        <w:t>obligations</w:t>
      </w:r>
      <w:r w:rsidR="002126DE" w:rsidRPr="002917B3">
        <w:rPr>
          <w:color w:val="000000" w:themeColor="text1"/>
        </w:rPr>
        <w:t xml:space="preserve"> on the </w:t>
      </w:r>
      <w:r w:rsidR="00CD1BF5">
        <w:rPr>
          <w:color w:val="000000" w:themeColor="text1"/>
        </w:rPr>
        <w:t>C</w:t>
      </w:r>
      <w:r w:rsidR="002126DE" w:rsidRPr="002917B3">
        <w:rPr>
          <w:color w:val="000000" w:themeColor="text1"/>
        </w:rPr>
        <w:t>ouncil in respect of service of documentation on “relevant persons”</w:t>
      </w:r>
      <w:r w:rsidR="002373DD">
        <w:rPr>
          <w:color w:val="000000" w:themeColor="text1"/>
        </w:rPr>
        <w:t>.</w:t>
      </w:r>
    </w:p>
    <w:p w14:paraId="1441C947" w14:textId="1347565E" w:rsidR="00513C9D" w:rsidRDefault="00513C9D" w:rsidP="00513C9D"/>
    <w:p w14:paraId="5410AF5E" w14:textId="64BE9084" w:rsidR="00BD70F3" w:rsidRDefault="00A05A4B" w:rsidP="00B03BAC">
      <w:pPr>
        <w:pStyle w:val="legclearfix"/>
        <w:shd w:val="clear" w:color="auto" w:fill="FFFFFF"/>
        <w:spacing w:before="0" w:beforeAutospacing="0" w:after="0" w:afterAutospacing="0" w:line="360" w:lineRule="atLeast"/>
        <w:rPr>
          <w:rFonts w:ascii="Arial" w:hAnsi="Arial" w:cs="Arial"/>
          <w:color w:val="000000"/>
        </w:rPr>
      </w:pPr>
      <w:r>
        <w:rPr>
          <w:rStyle w:val="legds"/>
          <w:rFonts w:ascii="Arial" w:hAnsi="Arial" w:cs="Arial"/>
          <w:color w:val="000000"/>
        </w:rPr>
        <w:t>T</w:t>
      </w:r>
      <w:r w:rsidRPr="00A05A4B">
        <w:rPr>
          <w:rFonts w:ascii="Arial" w:hAnsi="Arial" w:cs="Arial"/>
          <w:color w:val="000000" w:themeColor="text1"/>
        </w:rPr>
        <w:t>he meaning of “relevant persons”</w:t>
      </w:r>
      <w:r>
        <w:rPr>
          <w:rStyle w:val="legds"/>
          <w:rFonts w:ascii="Arial" w:hAnsi="Arial" w:cs="Arial"/>
          <w:color w:val="000000"/>
        </w:rPr>
        <w:t xml:space="preserve">, </w:t>
      </w:r>
      <w:r w:rsidR="009D5284" w:rsidRPr="00770B54">
        <w:rPr>
          <w:rStyle w:val="legds"/>
          <w:rFonts w:ascii="Arial" w:hAnsi="Arial" w:cs="Arial"/>
          <w:color w:val="000000"/>
        </w:rPr>
        <w:t xml:space="preserve">in </w:t>
      </w:r>
      <w:r w:rsidR="002373DD">
        <w:rPr>
          <w:rStyle w:val="legds"/>
          <w:rFonts w:ascii="Arial" w:hAnsi="Arial" w:cs="Arial"/>
          <w:color w:val="000000"/>
        </w:rPr>
        <w:t>this context</w:t>
      </w:r>
      <w:r w:rsidR="009D5284" w:rsidRPr="00770B54">
        <w:rPr>
          <w:rStyle w:val="legds"/>
          <w:rFonts w:ascii="Arial" w:hAnsi="Arial" w:cs="Arial"/>
          <w:color w:val="000000"/>
        </w:rPr>
        <w:t xml:space="preserve">, </w:t>
      </w:r>
      <w:r>
        <w:rPr>
          <w:rStyle w:val="legds"/>
          <w:rFonts w:ascii="Arial" w:hAnsi="Arial" w:cs="Arial"/>
          <w:color w:val="000000"/>
        </w:rPr>
        <w:t>is set out in schedule 5 (</w:t>
      </w:r>
      <w:r w:rsidR="00CD1BF5">
        <w:rPr>
          <w:rStyle w:val="legds"/>
          <w:rFonts w:ascii="Arial" w:hAnsi="Arial" w:cs="Arial"/>
          <w:color w:val="000000"/>
        </w:rPr>
        <w:t xml:space="preserve">paragraph </w:t>
      </w:r>
      <w:r>
        <w:rPr>
          <w:rStyle w:val="legds"/>
          <w:rFonts w:ascii="Arial" w:hAnsi="Arial" w:cs="Arial"/>
          <w:color w:val="000000"/>
        </w:rPr>
        <w:t xml:space="preserve">13) of the Housing Act 2004 and </w:t>
      </w:r>
      <w:r w:rsidR="009D5284" w:rsidRPr="00770B54">
        <w:rPr>
          <w:rStyle w:val="legds"/>
          <w:rFonts w:ascii="Arial" w:hAnsi="Arial" w:cs="Arial"/>
          <w:color w:val="000000"/>
        </w:rPr>
        <w:t>means any person wh</w:t>
      </w:r>
      <w:r w:rsidR="00F1589A">
        <w:rPr>
          <w:rStyle w:val="legds"/>
          <w:rFonts w:ascii="Arial" w:hAnsi="Arial" w:cs="Arial"/>
          <w:color w:val="000000"/>
        </w:rPr>
        <w:t>o</w:t>
      </w:r>
      <w:r w:rsidR="009D5284" w:rsidRPr="00770B54">
        <w:rPr>
          <w:rStyle w:val="legds"/>
          <w:rFonts w:ascii="Arial" w:hAnsi="Arial" w:cs="Arial"/>
          <w:color w:val="000000"/>
        </w:rPr>
        <w:t xml:space="preserve"> to the knowledge of </w:t>
      </w:r>
      <w:r w:rsidR="00CD1BF5">
        <w:rPr>
          <w:rStyle w:val="legds"/>
          <w:rFonts w:ascii="Arial" w:hAnsi="Arial" w:cs="Arial"/>
          <w:color w:val="000000"/>
        </w:rPr>
        <w:t>C</w:t>
      </w:r>
      <w:r w:rsidR="00F1589A">
        <w:rPr>
          <w:rStyle w:val="legds"/>
          <w:rFonts w:ascii="Arial" w:hAnsi="Arial" w:cs="Arial"/>
          <w:color w:val="000000"/>
        </w:rPr>
        <w:t>ouncil</w:t>
      </w:r>
      <w:r w:rsidR="009D5284" w:rsidRPr="00770B54">
        <w:rPr>
          <w:rStyle w:val="legds"/>
          <w:rFonts w:ascii="Arial" w:hAnsi="Arial" w:cs="Arial"/>
          <w:color w:val="000000"/>
        </w:rPr>
        <w:t xml:space="preserve"> is</w:t>
      </w:r>
      <w:r w:rsidR="00DD1917">
        <w:rPr>
          <w:rStyle w:val="legds"/>
          <w:rFonts w:ascii="Arial" w:hAnsi="Arial" w:cs="Arial"/>
          <w:color w:val="000000"/>
        </w:rPr>
        <w:t>:</w:t>
      </w:r>
    </w:p>
    <w:p w14:paraId="00B41BBB" w14:textId="77777777" w:rsidR="00BD70F3" w:rsidRDefault="009D5284">
      <w:pPr>
        <w:pStyle w:val="legclearfix"/>
        <w:numPr>
          <w:ilvl w:val="0"/>
          <w:numId w:val="11"/>
        </w:numPr>
        <w:shd w:val="clear" w:color="auto" w:fill="FFFFFF"/>
        <w:spacing w:before="0" w:beforeAutospacing="0" w:after="0" w:afterAutospacing="0" w:line="360" w:lineRule="atLeast"/>
        <w:rPr>
          <w:rFonts w:ascii="Arial" w:hAnsi="Arial" w:cs="Arial"/>
          <w:color w:val="000000"/>
        </w:rPr>
      </w:pPr>
      <w:r w:rsidRPr="00770B54">
        <w:rPr>
          <w:rStyle w:val="legds"/>
          <w:rFonts w:ascii="Arial" w:hAnsi="Arial" w:cs="Arial"/>
          <w:color w:val="000000"/>
        </w:rPr>
        <w:t>a person having an estate or interest in the HMO in question, or</w:t>
      </w:r>
    </w:p>
    <w:p w14:paraId="6032A32B" w14:textId="77777777" w:rsidR="00BD70F3" w:rsidRDefault="009D5284">
      <w:pPr>
        <w:pStyle w:val="legclearfix"/>
        <w:numPr>
          <w:ilvl w:val="0"/>
          <w:numId w:val="11"/>
        </w:numPr>
        <w:shd w:val="clear" w:color="auto" w:fill="FFFFFF"/>
        <w:spacing w:before="0" w:beforeAutospacing="0" w:after="0" w:afterAutospacing="0" w:line="360" w:lineRule="atLeast"/>
        <w:rPr>
          <w:rFonts w:ascii="Arial" w:hAnsi="Arial" w:cs="Arial"/>
          <w:color w:val="000000"/>
        </w:rPr>
      </w:pPr>
      <w:r w:rsidRPr="00770B54">
        <w:rPr>
          <w:rStyle w:val="legds"/>
          <w:rFonts w:ascii="Arial" w:hAnsi="Arial" w:cs="Arial"/>
          <w:color w:val="000000"/>
        </w:rPr>
        <w:t>a person managing or having control of that HMO or</w:t>
      </w:r>
    </w:p>
    <w:p w14:paraId="47CBE2E4" w14:textId="7E559CAF" w:rsidR="009D5284" w:rsidRPr="00770B54" w:rsidRDefault="00BD70F3">
      <w:pPr>
        <w:pStyle w:val="legclearfix"/>
        <w:numPr>
          <w:ilvl w:val="0"/>
          <w:numId w:val="11"/>
        </w:numPr>
        <w:shd w:val="clear" w:color="auto" w:fill="FFFFFF"/>
        <w:spacing w:before="0" w:beforeAutospacing="0" w:after="0" w:afterAutospacing="0" w:line="360" w:lineRule="atLeast"/>
        <w:rPr>
          <w:rFonts w:ascii="Arial" w:hAnsi="Arial" w:cs="Arial"/>
          <w:color w:val="000000"/>
        </w:rPr>
      </w:pPr>
      <w:r>
        <w:rPr>
          <w:rFonts w:ascii="Arial" w:hAnsi="Arial" w:cs="Arial"/>
          <w:color w:val="000000"/>
        </w:rPr>
        <w:t>a person</w:t>
      </w:r>
      <w:r w:rsidR="00B03BAC">
        <w:rPr>
          <w:rFonts w:ascii="Arial" w:hAnsi="Arial" w:cs="Arial"/>
          <w:color w:val="000000"/>
        </w:rPr>
        <w:t xml:space="preserve"> </w:t>
      </w:r>
      <w:r w:rsidR="009D5284" w:rsidRPr="00770B54">
        <w:rPr>
          <w:rStyle w:val="legds"/>
          <w:rFonts w:ascii="Arial" w:hAnsi="Arial" w:cs="Arial"/>
          <w:color w:val="000000"/>
        </w:rPr>
        <w:t xml:space="preserve">on whom any restriction or obligation is or is to be imposed by the licence </w:t>
      </w:r>
      <w:r w:rsidR="00B03BAC">
        <w:rPr>
          <w:rStyle w:val="legds"/>
          <w:rFonts w:ascii="Arial" w:hAnsi="Arial" w:cs="Arial"/>
          <w:color w:val="000000"/>
        </w:rPr>
        <w:t>or licence conditions</w:t>
      </w:r>
    </w:p>
    <w:p w14:paraId="5F598442" w14:textId="2DEC6E05" w:rsidR="008D77A7" w:rsidRDefault="000D02D6" w:rsidP="009D5284">
      <w:pPr>
        <w:pStyle w:val="legclearfix"/>
        <w:shd w:val="clear" w:color="auto" w:fill="FFFFFF"/>
        <w:spacing w:before="0" w:beforeAutospacing="0" w:after="120" w:afterAutospacing="0" w:line="360" w:lineRule="atLeast"/>
        <w:rPr>
          <w:rStyle w:val="legds"/>
          <w:rFonts w:ascii="Arial" w:hAnsi="Arial" w:cs="Arial"/>
          <w:color w:val="000000"/>
        </w:rPr>
      </w:pPr>
      <w:r>
        <w:rPr>
          <w:rStyle w:val="legds"/>
          <w:rFonts w:ascii="Arial" w:hAnsi="Arial" w:cs="Arial"/>
          <w:color w:val="000000"/>
        </w:rPr>
        <w:t>T</w:t>
      </w:r>
      <w:r w:rsidR="009D5284" w:rsidRPr="00770B54">
        <w:rPr>
          <w:rStyle w:val="legds"/>
          <w:rFonts w:ascii="Arial" w:hAnsi="Arial" w:cs="Arial"/>
          <w:color w:val="000000"/>
        </w:rPr>
        <w:t>he applicant for the licence and</w:t>
      </w:r>
      <w:r>
        <w:rPr>
          <w:rStyle w:val="legds"/>
          <w:rFonts w:ascii="Arial" w:hAnsi="Arial" w:cs="Arial"/>
          <w:color w:val="000000"/>
        </w:rPr>
        <w:t xml:space="preserve">, if </w:t>
      </w:r>
      <w:r w:rsidR="009D5284" w:rsidRPr="00770B54">
        <w:rPr>
          <w:rStyle w:val="legds"/>
          <w:rFonts w:ascii="Arial" w:hAnsi="Arial" w:cs="Arial"/>
          <w:color w:val="000000"/>
        </w:rPr>
        <w:t>different</w:t>
      </w:r>
      <w:r>
        <w:rPr>
          <w:rStyle w:val="legds"/>
          <w:rFonts w:ascii="Arial" w:hAnsi="Arial" w:cs="Arial"/>
          <w:color w:val="000000"/>
        </w:rPr>
        <w:t xml:space="preserve">, </w:t>
      </w:r>
      <w:r w:rsidR="009D5284" w:rsidRPr="00770B54">
        <w:rPr>
          <w:rStyle w:val="legds"/>
          <w:rFonts w:ascii="Arial" w:hAnsi="Arial" w:cs="Arial"/>
          <w:color w:val="000000"/>
        </w:rPr>
        <w:t>the licence holder, and</w:t>
      </w:r>
      <w:r w:rsidR="00CC10E0">
        <w:rPr>
          <w:rStyle w:val="legds"/>
          <w:rFonts w:ascii="Arial" w:hAnsi="Arial" w:cs="Arial"/>
          <w:color w:val="000000"/>
        </w:rPr>
        <w:t xml:space="preserve"> </w:t>
      </w:r>
      <w:r w:rsidR="009D5284" w:rsidRPr="00770B54">
        <w:rPr>
          <w:rStyle w:val="legds"/>
          <w:rFonts w:ascii="Arial" w:hAnsi="Arial" w:cs="Arial"/>
          <w:color w:val="000000"/>
        </w:rPr>
        <w:t>any tenant under a lease with an unexpired term of 3 years or less</w:t>
      </w:r>
      <w:r w:rsidR="00CC10E0">
        <w:rPr>
          <w:rStyle w:val="legds"/>
          <w:rFonts w:ascii="Arial" w:hAnsi="Arial" w:cs="Arial"/>
          <w:color w:val="000000"/>
        </w:rPr>
        <w:t xml:space="preserve"> are excluded from this meaning.</w:t>
      </w:r>
    </w:p>
    <w:p w14:paraId="527AF4E3" w14:textId="77777777" w:rsidR="008D77A7" w:rsidRDefault="008D77A7">
      <w:pPr>
        <w:rPr>
          <w:rStyle w:val="legds"/>
          <w:rFonts w:eastAsia="Times New Roman" w:cs="Arial"/>
          <w:color w:val="000000"/>
          <w:lang w:eastAsia="en-GB"/>
        </w:rPr>
      </w:pPr>
      <w:r>
        <w:rPr>
          <w:rStyle w:val="legds"/>
          <w:rFonts w:cs="Arial"/>
          <w:color w:val="000000"/>
        </w:rPr>
        <w:br w:type="page"/>
      </w:r>
    </w:p>
    <w:p w14:paraId="0F3E2B6F" w14:textId="11CAE2D4" w:rsidR="006454FD" w:rsidRDefault="006454FD">
      <w:pPr>
        <w:rPr>
          <w:b/>
          <w:bCs/>
          <w:color w:val="000000" w:themeColor="text1"/>
        </w:rPr>
      </w:pPr>
      <w:r w:rsidRPr="006454FD">
        <w:rPr>
          <w:b/>
          <w:bCs/>
          <w:color w:val="000000" w:themeColor="text1"/>
        </w:rPr>
        <w:lastRenderedPageBreak/>
        <w:t xml:space="preserve">APPENDIX </w:t>
      </w:r>
      <w:r w:rsidR="002E49A1">
        <w:rPr>
          <w:b/>
          <w:bCs/>
          <w:color w:val="000000" w:themeColor="text1"/>
        </w:rPr>
        <w:t>5</w:t>
      </w:r>
      <w:r w:rsidRPr="006454FD">
        <w:rPr>
          <w:b/>
          <w:bCs/>
          <w:color w:val="000000" w:themeColor="text1"/>
        </w:rPr>
        <w:t>: SCHEDULE OF LICENCE FEES</w:t>
      </w:r>
    </w:p>
    <w:p w14:paraId="2F6C9BB5" w14:textId="749E4D89" w:rsidR="0074291E" w:rsidRDefault="0074291E">
      <w:pPr>
        <w:rPr>
          <w:b/>
          <w:bCs/>
          <w:color w:val="000000" w:themeColor="text1"/>
        </w:rPr>
      </w:pPr>
    </w:p>
    <w:p w14:paraId="3E630079" w14:textId="77777777" w:rsidR="003D29FF" w:rsidRDefault="003D29FF" w:rsidP="003D29FF">
      <w:pPr>
        <w:rPr>
          <w:b/>
          <w:bCs/>
          <w:color w:val="000000" w:themeColor="text1"/>
        </w:rPr>
      </w:pPr>
      <w:r>
        <w:rPr>
          <w:b/>
          <w:bCs/>
          <w:color w:val="000000" w:themeColor="text1"/>
        </w:rPr>
        <w:t>Additional HMO licence fee</w:t>
      </w:r>
    </w:p>
    <w:p w14:paraId="7715F353" w14:textId="77777777" w:rsidR="003D29FF" w:rsidRDefault="003D29FF" w:rsidP="003D29FF">
      <w:pPr>
        <w:rPr>
          <w:b/>
          <w:bCs/>
          <w:color w:val="000000" w:themeColor="text1"/>
        </w:rPr>
      </w:pPr>
    </w:p>
    <w:p w14:paraId="78072CD9" w14:textId="0A91CB60" w:rsidR="003D29FF" w:rsidRPr="00D64049" w:rsidRDefault="00CC196A" w:rsidP="003D29FF">
      <w:r>
        <w:t>F</w:t>
      </w:r>
      <w:r w:rsidR="003D29FF" w:rsidRPr="00D64049">
        <w:t>ees for licences under the additional scheme are as below.</w:t>
      </w:r>
    </w:p>
    <w:p w14:paraId="46508634" w14:textId="77777777" w:rsidR="003D29FF" w:rsidRDefault="003D29FF" w:rsidP="003D29FF">
      <w:pPr>
        <w:rPr>
          <w:b/>
          <w:bCs/>
        </w:rPr>
      </w:pPr>
    </w:p>
    <w:tbl>
      <w:tblPr>
        <w:tblStyle w:val="TableGrid"/>
        <w:tblW w:w="8955" w:type="dxa"/>
        <w:tblLook w:val="04A0" w:firstRow="1" w:lastRow="0" w:firstColumn="1" w:lastColumn="0" w:noHBand="0" w:noVBand="1"/>
      </w:tblPr>
      <w:tblGrid>
        <w:gridCol w:w="2222"/>
        <w:gridCol w:w="2218"/>
        <w:gridCol w:w="2230"/>
        <w:gridCol w:w="2285"/>
      </w:tblGrid>
      <w:tr w:rsidR="003D29FF" w14:paraId="15540EE2" w14:textId="77777777" w:rsidTr="00501C82">
        <w:trPr>
          <w:trHeight w:val="578"/>
        </w:trPr>
        <w:tc>
          <w:tcPr>
            <w:tcW w:w="2223" w:type="dxa"/>
            <w:shd w:val="clear" w:color="auto" w:fill="FABF8F" w:themeFill="accent6" w:themeFillTint="99"/>
          </w:tcPr>
          <w:p w14:paraId="1A395F05" w14:textId="77777777" w:rsidR="003D29FF" w:rsidRDefault="003D29FF" w:rsidP="00501C82">
            <w:r>
              <w:t>APPLICATION TYPE</w:t>
            </w:r>
          </w:p>
        </w:tc>
        <w:tc>
          <w:tcPr>
            <w:tcW w:w="2223" w:type="dxa"/>
            <w:shd w:val="clear" w:color="auto" w:fill="FABF8F" w:themeFill="accent6" w:themeFillTint="99"/>
          </w:tcPr>
          <w:p w14:paraId="25FF0C66" w14:textId="77777777" w:rsidR="003D29FF" w:rsidRDefault="003D29FF" w:rsidP="00501C82">
            <w:r>
              <w:t>TOTAL FEE</w:t>
            </w:r>
          </w:p>
        </w:tc>
        <w:tc>
          <w:tcPr>
            <w:tcW w:w="2223" w:type="dxa"/>
            <w:shd w:val="clear" w:color="auto" w:fill="FABF8F" w:themeFill="accent6" w:themeFillTint="99"/>
          </w:tcPr>
          <w:p w14:paraId="448B66C4" w14:textId="77777777" w:rsidR="003D29FF" w:rsidRDefault="003D29FF" w:rsidP="00501C82">
            <w:r>
              <w:t>ADMINISTRATIVE FEE ( PART A )</w:t>
            </w:r>
          </w:p>
        </w:tc>
        <w:tc>
          <w:tcPr>
            <w:tcW w:w="2286" w:type="dxa"/>
            <w:shd w:val="clear" w:color="auto" w:fill="FABF8F" w:themeFill="accent6" w:themeFillTint="99"/>
          </w:tcPr>
          <w:p w14:paraId="32F25282" w14:textId="77777777" w:rsidR="003D29FF" w:rsidRDefault="003D29FF" w:rsidP="00501C82">
            <w:r>
              <w:t>ENFORCEMENT FEE ( PART B )</w:t>
            </w:r>
          </w:p>
        </w:tc>
      </w:tr>
      <w:tr w:rsidR="003D29FF" w14:paraId="1FAFC1C9" w14:textId="77777777" w:rsidTr="00501C82">
        <w:trPr>
          <w:trHeight w:val="1231"/>
        </w:trPr>
        <w:tc>
          <w:tcPr>
            <w:tcW w:w="2223" w:type="dxa"/>
          </w:tcPr>
          <w:p w14:paraId="54CBBCC8" w14:textId="77777777" w:rsidR="003D29FF" w:rsidRDefault="003D29FF" w:rsidP="00501C82">
            <w:r>
              <w:t>NEW APPLICATION – SECTION 254 HMO WITH 3 – 4 PEOPLE  &amp; SHARED FACILITIES</w:t>
            </w:r>
          </w:p>
        </w:tc>
        <w:tc>
          <w:tcPr>
            <w:tcW w:w="2223" w:type="dxa"/>
          </w:tcPr>
          <w:p w14:paraId="271625D7" w14:textId="77777777" w:rsidR="003D29FF" w:rsidRDefault="003D29FF" w:rsidP="00501C82"/>
          <w:p w14:paraId="17B67323" w14:textId="77777777" w:rsidR="003D29FF" w:rsidRDefault="003D29FF" w:rsidP="00501C82">
            <w:r>
              <w:t>£1450</w:t>
            </w:r>
          </w:p>
        </w:tc>
        <w:tc>
          <w:tcPr>
            <w:tcW w:w="2223" w:type="dxa"/>
          </w:tcPr>
          <w:p w14:paraId="4D6BCAE0" w14:textId="77777777" w:rsidR="003D29FF" w:rsidRDefault="003D29FF" w:rsidP="00501C82"/>
          <w:p w14:paraId="3B52BFF4" w14:textId="77777777" w:rsidR="003D29FF" w:rsidRDefault="003D29FF" w:rsidP="00501C82">
            <w:r>
              <w:t>£974</w:t>
            </w:r>
          </w:p>
        </w:tc>
        <w:tc>
          <w:tcPr>
            <w:tcW w:w="2286" w:type="dxa"/>
          </w:tcPr>
          <w:p w14:paraId="709ABF8A" w14:textId="77777777" w:rsidR="003D29FF" w:rsidRDefault="003D29FF" w:rsidP="00501C82"/>
          <w:p w14:paraId="7BB31168" w14:textId="77777777" w:rsidR="003D29FF" w:rsidRDefault="003D29FF" w:rsidP="00501C82">
            <w:r>
              <w:t>£476</w:t>
            </w:r>
          </w:p>
        </w:tc>
      </w:tr>
    </w:tbl>
    <w:p w14:paraId="34AA115D" w14:textId="77777777" w:rsidR="003D29FF" w:rsidRDefault="003D29FF" w:rsidP="003D29FF">
      <w:pPr>
        <w:rPr>
          <w:b/>
          <w:bCs/>
        </w:rPr>
      </w:pPr>
    </w:p>
    <w:p w14:paraId="7B68F25A" w14:textId="77777777" w:rsidR="003D29FF" w:rsidRDefault="003D29FF" w:rsidP="003D29FF">
      <w:pPr>
        <w:rPr>
          <w:b/>
          <w:bCs/>
        </w:rPr>
      </w:pPr>
    </w:p>
    <w:p w14:paraId="0426512C" w14:textId="77777777" w:rsidR="003D29FF" w:rsidRDefault="003D29FF" w:rsidP="003D29FF">
      <w:pPr>
        <w:rPr>
          <w:b/>
          <w:bCs/>
        </w:rPr>
      </w:pPr>
      <w:r>
        <w:rPr>
          <w:b/>
          <w:bCs/>
        </w:rPr>
        <w:t>Mandatory HMO Licence</w:t>
      </w:r>
    </w:p>
    <w:p w14:paraId="4D04BCCE" w14:textId="77777777" w:rsidR="003D29FF" w:rsidRDefault="003D29FF" w:rsidP="003D29FF">
      <w:pPr>
        <w:rPr>
          <w:b/>
          <w:bCs/>
        </w:rPr>
      </w:pPr>
    </w:p>
    <w:p w14:paraId="57ED31AA" w14:textId="3CD84168" w:rsidR="003D29FF" w:rsidRDefault="00CC196A" w:rsidP="003D29FF">
      <w:pPr>
        <w:rPr>
          <w:b/>
          <w:bCs/>
        </w:rPr>
      </w:pPr>
      <w:r>
        <w:t>F</w:t>
      </w:r>
      <w:r w:rsidR="003D29FF" w:rsidRPr="00F24055">
        <w:t>ees for mandatory licences are as below</w:t>
      </w:r>
      <w:r w:rsidR="003D29FF">
        <w:rPr>
          <w:b/>
          <w:bCs/>
        </w:rPr>
        <w:t>.</w:t>
      </w:r>
    </w:p>
    <w:p w14:paraId="41972C70" w14:textId="77777777" w:rsidR="003D29FF" w:rsidRDefault="003D29FF" w:rsidP="003D29FF">
      <w:pPr>
        <w:rPr>
          <w:b/>
          <w:bCs/>
        </w:rPr>
      </w:pPr>
    </w:p>
    <w:tbl>
      <w:tblPr>
        <w:tblStyle w:val="TableGrid"/>
        <w:tblW w:w="9016" w:type="dxa"/>
        <w:tblLook w:val="04A0" w:firstRow="1" w:lastRow="0" w:firstColumn="1" w:lastColumn="0" w:noHBand="0" w:noVBand="1"/>
      </w:tblPr>
      <w:tblGrid>
        <w:gridCol w:w="1951"/>
        <w:gridCol w:w="1403"/>
        <w:gridCol w:w="1894"/>
        <w:gridCol w:w="2351"/>
        <w:gridCol w:w="1417"/>
      </w:tblGrid>
      <w:tr w:rsidR="003D29FF" w14:paraId="7F91CACE" w14:textId="77777777" w:rsidTr="00501C82">
        <w:trPr>
          <w:trHeight w:val="578"/>
        </w:trPr>
        <w:tc>
          <w:tcPr>
            <w:tcW w:w="1951" w:type="dxa"/>
            <w:shd w:val="clear" w:color="auto" w:fill="FABF8F" w:themeFill="accent6" w:themeFillTint="99"/>
          </w:tcPr>
          <w:p w14:paraId="5F908AD2" w14:textId="77777777" w:rsidR="003D29FF" w:rsidRPr="007057A7" w:rsidRDefault="003D29FF" w:rsidP="00501C82">
            <w:pPr>
              <w:rPr>
                <w:sz w:val="20"/>
                <w:szCs w:val="20"/>
              </w:rPr>
            </w:pPr>
            <w:r w:rsidRPr="007057A7">
              <w:rPr>
                <w:sz w:val="20"/>
                <w:szCs w:val="20"/>
              </w:rPr>
              <w:t>APPLICATION TYPE</w:t>
            </w:r>
          </w:p>
        </w:tc>
        <w:tc>
          <w:tcPr>
            <w:tcW w:w="1403" w:type="dxa"/>
            <w:shd w:val="clear" w:color="auto" w:fill="FABF8F" w:themeFill="accent6" w:themeFillTint="99"/>
          </w:tcPr>
          <w:p w14:paraId="472A74BA" w14:textId="77777777" w:rsidR="003D29FF" w:rsidRPr="007057A7" w:rsidRDefault="003D29FF" w:rsidP="00501C82">
            <w:pPr>
              <w:rPr>
                <w:sz w:val="20"/>
                <w:szCs w:val="20"/>
              </w:rPr>
            </w:pPr>
            <w:r w:rsidRPr="007057A7">
              <w:rPr>
                <w:sz w:val="20"/>
                <w:szCs w:val="20"/>
              </w:rPr>
              <w:t>TOTAL FEE</w:t>
            </w:r>
          </w:p>
        </w:tc>
        <w:tc>
          <w:tcPr>
            <w:tcW w:w="1894" w:type="dxa"/>
            <w:shd w:val="clear" w:color="auto" w:fill="FABF8F" w:themeFill="accent6" w:themeFillTint="99"/>
          </w:tcPr>
          <w:p w14:paraId="42CCE6A0" w14:textId="77777777" w:rsidR="003D29FF" w:rsidRPr="007057A7" w:rsidRDefault="003D29FF" w:rsidP="00501C82">
            <w:pPr>
              <w:rPr>
                <w:sz w:val="20"/>
                <w:szCs w:val="20"/>
              </w:rPr>
            </w:pPr>
            <w:r w:rsidRPr="007057A7">
              <w:rPr>
                <w:sz w:val="20"/>
                <w:szCs w:val="20"/>
              </w:rPr>
              <w:t>ADMINISTRATIVE FEE ( PART A )</w:t>
            </w:r>
          </w:p>
        </w:tc>
        <w:tc>
          <w:tcPr>
            <w:tcW w:w="2351" w:type="dxa"/>
            <w:shd w:val="clear" w:color="auto" w:fill="FABF8F" w:themeFill="accent6" w:themeFillTint="99"/>
          </w:tcPr>
          <w:p w14:paraId="49B866E9" w14:textId="77777777" w:rsidR="003D29FF" w:rsidRDefault="003D29FF" w:rsidP="00501C82">
            <w:pPr>
              <w:rPr>
                <w:sz w:val="20"/>
                <w:szCs w:val="20"/>
              </w:rPr>
            </w:pPr>
            <w:r w:rsidRPr="007057A7">
              <w:rPr>
                <w:sz w:val="20"/>
                <w:szCs w:val="20"/>
              </w:rPr>
              <w:t xml:space="preserve">ENFORCEMENT FEE </w:t>
            </w:r>
          </w:p>
          <w:p w14:paraId="4250C9DE" w14:textId="77777777" w:rsidR="003D29FF" w:rsidRPr="007057A7" w:rsidRDefault="003D29FF" w:rsidP="00501C82">
            <w:pPr>
              <w:rPr>
                <w:sz w:val="20"/>
                <w:szCs w:val="20"/>
              </w:rPr>
            </w:pPr>
            <w:r w:rsidRPr="007057A7">
              <w:rPr>
                <w:sz w:val="20"/>
                <w:szCs w:val="20"/>
              </w:rPr>
              <w:t>(PART B )</w:t>
            </w:r>
          </w:p>
        </w:tc>
        <w:tc>
          <w:tcPr>
            <w:tcW w:w="1417" w:type="dxa"/>
            <w:shd w:val="clear" w:color="auto" w:fill="FABF8F" w:themeFill="accent6" w:themeFillTint="99"/>
          </w:tcPr>
          <w:p w14:paraId="305D1F98" w14:textId="77777777" w:rsidR="003D29FF" w:rsidRPr="007057A7" w:rsidRDefault="003D29FF" w:rsidP="00501C82">
            <w:pPr>
              <w:rPr>
                <w:sz w:val="20"/>
                <w:szCs w:val="20"/>
              </w:rPr>
            </w:pPr>
            <w:r w:rsidRPr="007057A7">
              <w:rPr>
                <w:sz w:val="20"/>
                <w:szCs w:val="20"/>
              </w:rPr>
              <w:t>ADDITIONAL ROOM FEE</w:t>
            </w:r>
          </w:p>
        </w:tc>
      </w:tr>
      <w:tr w:rsidR="003D29FF" w14:paraId="4AA0CCB7" w14:textId="77777777" w:rsidTr="00501C82">
        <w:trPr>
          <w:trHeight w:val="1231"/>
        </w:trPr>
        <w:tc>
          <w:tcPr>
            <w:tcW w:w="1951" w:type="dxa"/>
          </w:tcPr>
          <w:p w14:paraId="171E30B5" w14:textId="77777777" w:rsidR="003D29FF" w:rsidRPr="000E4B48" w:rsidRDefault="003D29FF" w:rsidP="00501C82">
            <w:pPr>
              <w:rPr>
                <w:sz w:val="20"/>
                <w:szCs w:val="20"/>
              </w:rPr>
            </w:pPr>
            <w:r w:rsidRPr="000E4B48">
              <w:rPr>
                <w:sz w:val="20"/>
                <w:szCs w:val="20"/>
              </w:rPr>
              <w:t>NEW APPLICATION – SECTION 254 HMO WITH UP TO 5 UNITS  &amp; SHARED FACILITIES</w:t>
            </w:r>
          </w:p>
        </w:tc>
        <w:tc>
          <w:tcPr>
            <w:tcW w:w="1403" w:type="dxa"/>
          </w:tcPr>
          <w:p w14:paraId="7C3F4A92" w14:textId="77777777" w:rsidR="003D29FF" w:rsidRDefault="003D29FF" w:rsidP="00501C82"/>
          <w:p w14:paraId="231CB36F" w14:textId="77777777" w:rsidR="003D29FF" w:rsidRDefault="003D29FF" w:rsidP="00501C82">
            <w:r>
              <w:t>£1450</w:t>
            </w:r>
          </w:p>
        </w:tc>
        <w:tc>
          <w:tcPr>
            <w:tcW w:w="1894" w:type="dxa"/>
          </w:tcPr>
          <w:p w14:paraId="1F1C6E7C" w14:textId="77777777" w:rsidR="003D29FF" w:rsidRDefault="003D29FF" w:rsidP="00501C82"/>
          <w:p w14:paraId="20C757A0" w14:textId="77777777" w:rsidR="003D29FF" w:rsidRDefault="003D29FF" w:rsidP="00501C82">
            <w:r>
              <w:t>£974</w:t>
            </w:r>
          </w:p>
        </w:tc>
        <w:tc>
          <w:tcPr>
            <w:tcW w:w="2351" w:type="dxa"/>
          </w:tcPr>
          <w:p w14:paraId="1A796108" w14:textId="77777777" w:rsidR="003D29FF" w:rsidRDefault="003D29FF" w:rsidP="00501C82"/>
          <w:p w14:paraId="3D8C2375" w14:textId="77777777" w:rsidR="003D29FF" w:rsidRDefault="003D29FF" w:rsidP="00501C82">
            <w:r>
              <w:t>£476</w:t>
            </w:r>
          </w:p>
        </w:tc>
        <w:tc>
          <w:tcPr>
            <w:tcW w:w="1417" w:type="dxa"/>
          </w:tcPr>
          <w:p w14:paraId="44391825" w14:textId="77777777" w:rsidR="003D29FF" w:rsidRDefault="003D29FF" w:rsidP="00501C82"/>
          <w:p w14:paraId="5D6018B5" w14:textId="77777777" w:rsidR="003D29FF" w:rsidRDefault="003D29FF" w:rsidP="00501C82">
            <w:r>
              <w:t>N/A</w:t>
            </w:r>
          </w:p>
        </w:tc>
      </w:tr>
      <w:tr w:rsidR="003D29FF" w14:paraId="6A9A4B20" w14:textId="77777777" w:rsidTr="00501C82">
        <w:trPr>
          <w:trHeight w:val="1231"/>
        </w:trPr>
        <w:tc>
          <w:tcPr>
            <w:tcW w:w="1951" w:type="dxa"/>
          </w:tcPr>
          <w:p w14:paraId="15DA7714" w14:textId="77777777" w:rsidR="003D29FF" w:rsidRPr="000E4B48" w:rsidRDefault="003D29FF" w:rsidP="00501C82">
            <w:pPr>
              <w:rPr>
                <w:sz w:val="20"/>
                <w:szCs w:val="20"/>
              </w:rPr>
            </w:pPr>
            <w:r w:rsidRPr="000E4B48">
              <w:rPr>
                <w:sz w:val="20"/>
                <w:szCs w:val="20"/>
              </w:rPr>
              <w:t>LICENCE RENEWAL – SECTION 254 HMO WITH UP TO 5 UNITS  &amp; SHARED FACILITIES</w:t>
            </w:r>
          </w:p>
          <w:p w14:paraId="7916F1A2" w14:textId="77777777" w:rsidR="003D29FF" w:rsidRPr="000E4B48" w:rsidRDefault="003D29FF" w:rsidP="00501C82">
            <w:pPr>
              <w:rPr>
                <w:sz w:val="20"/>
                <w:szCs w:val="20"/>
              </w:rPr>
            </w:pPr>
          </w:p>
        </w:tc>
        <w:tc>
          <w:tcPr>
            <w:tcW w:w="1403" w:type="dxa"/>
          </w:tcPr>
          <w:p w14:paraId="0040DCF9" w14:textId="77777777" w:rsidR="003D29FF" w:rsidRDefault="003D29FF" w:rsidP="00501C82"/>
          <w:p w14:paraId="5369FF84" w14:textId="77777777" w:rsidR="003D29FF" w:rsidRDefault="003D29FF" w:rsidP="00501C82">
            <w:r>
              <w:t>£1450</w:t>
            </w:r>
          </w:p>
        </w:tc>
        <w:tc>
          <w:tcPr>
            <w:tcW w:w="1894" w:type="dxa"/>
          </w:tcPr>
          <w:p w14:paraId="247C5A9A" w14:textId="77777777" w:rsidR="003D29FF" w:rsidRDefault="003D29FF" w:rsidP="00501C82"/>
          <w:p w14:paraId="51AC7A2B" w14:textId="77777777" w:rsidR="003D29FF" w:rsidRDefault="003D29FF" w:rsidP="00501C82">
            <w:r>
              <w:t>£974</w:t>
            </w:r>
          </w:p>
        </w:tc>
        <w:tc>
          <w:tcPr>
            <w:tcW w:w="2351" w:type="dxa"/>
          </w:tcPr>
          <w:p w14:paraId="60D7B49C" w14:textId="77777777" w:rsidR="003D29FF" w:rsidRDefault="003D29FF" w:rsidP="00501C82"/>
          <w:p w14:paraId="4E38C194" w14:textId="77777777" w:rsidR="003D29FF" w:rsidRDefault="003D29FF" w:rsidP="00501C82">
            <w:r>
              <w:t>£476</w:t>
            </w:r>
          </w:p>
        </w:tc>
        <w:tc>
          <w:tcPr>
            <w:tcW w:w="1417" w:type="dxa"/>
          </w:tcPr>
          <w:p w14:paraId="72671CBC" w14:textId="77777777" w:rsidR="003D29FF" w:rsidRDefault="003D29FF" w:rsidP="00501C82"/>
          <w:p w14:paraId="78C64D8E" w14:textId="77777777" w:rsidR="003D29FF" w:rsidRDefault="003D29FF" w:rsidP="00501C82">
            <w:r>
              <w:t>N/A</w:t>
            </w:r>
          </w:p>
        </w:tc>
      </w:tr>
      <w:tr w:rsidR="003D29FF" w14:paraId="17C3A94C" w14:textId="77777777" w:rsidTr="00501C82">
        <w:trPr>
          <w:trHeight w:val="1231"/>
        </w:trPr>
        <w:tc>
          <w:tcPr>
            <w:tcW w:w="1951" w:type="dxa"/>
          </w:tcPr>
          <w:p w14:paraId="3C410548" w14:textId="77777777" w:rsidR="003D29FF" w:rsidRPr="000E4B48" w:rsidRDefault="003D29FF" w:rsidP="00501C82">
            <w:pPr>
              <w:rPr>
                <w:sz w:val="20"/>
                <w:szCs w:val="20"/>
              </w:rPr>
            </w:pPr>
            <w:r w:rsidRPr="000E4B48">
              <w:rPr>
                <w:sz w:val="20"/>
                <w:szCs w:val="20"/>
              </w:rPr>
              <w:t>NEW APPLICATION – SECTION 254 HMO WITH 5+ UNITS  &amp; SHARED FACILITIES</w:t>
            </w:r>
          </w:p>
        </w:tc>
        <w:tc>
          <w:tcPr>
            <w:tcW w:w="1403" w:type="dxa"/>
          </w:tcPr>
          <w:p w14:paraId="25748242" w14:textId="77777777" w:rsidR="003D29FF" w:rsidRDefault="003D29FF" w:rsidP="00501C82"/>
          <w:p w14:paraId="01B5F56C" w14:textId="77777777" w:rsidR="003D29FF" w:rsidRDefault="003D29FF" w:rsidP="00501C82">
            <w:r>
              <w:t>£1450</w:t>
            </w:r>
          </w:p>
        </w:tc>
        <w:tc>
          <w:tcPr>
            <w:tcW w:w="1894" w:type="dxa"/>
          </w:tcPr>
          <w:p w14:paraId="3C94E2BD" w14:textId="77777777" w:rsidR="003D29FF" w:rsidRDefault="003D29FF" w:rsidP="00501C82"/>
          <w:p w14:paraId="36CB3079" w14:textId="77777777" w:rsidR="003D29FF" w:rsidRDefault="003D29FF" w:rsidP="00501C82">
            <w:r>
              <w:t>£974</w:t>
            </w:r>
          </w:p>
        </w:tc>
        <w:tc>
          <w:tcPr>
            <w:tcW w:w="2351" w:type="dxa"/>
          </w:tcPr>
          <w:p w14:paraId="2C0F6B33" w14:textId="77777777" w:rsidR="003D29FF" w:rsidRDefault="003D29FF" w:rsidP="00501C82"/>
          <w:p w14:paraId="669043D0" w14:textId="77777777" w:rsidR="003D29FF" w:rsidRDefault="003D29FF" w:rsidP="00501C82">
            <w:r>
              <w:t>£476</w:t>
            </w:r>
          </w:p>
        </w:tc>
        <w:tc>
          <w:tcPr>
            <w:tcW w:w="1417" w:type="dxa"/>
          </w:tcPr>
          <w:p w14:paraId="47867CEC" w14:textId="77777777" w:rsidR="003D29FF" w:rsidRDefault="003D29FF" w:rsidP="00501C82"/>
          <w:p w14:paraId="0D7334F7" w14:textId="77777777" w:rsidR="003D29FF" w:rsidRDefault="003D29FF" w:rsidP="00501C82">
            <w:r>
              <w:t>£70 PER ROOM</w:t>
            </w:r>
          </w:p>
        </w:tc>
      </w:tr>
      <w:tr w:rsidR="003D29FF" w14:paraId="64C4E2A2" w14:textId="77777777" w:rsidTr="00501C82">
        <w:trPr>
          <w:trHeight w:val="1231"/>
        </w:trPr>
        <w:tc>
          <w:tcPr>
            <w:tcW w:w="1951" w:type="dxa"/>
          </w:tcPr>
          <w:p w14:paraId="4842799D" w14:textId="77777777" w:rsidR="003D29FF" w:rsidRPr="000E4B48" w:rsidRDefault="003D29FF" w:rsidP="00501C82">
            <w:pPr>
              <w:rPr>
                <w:sz w:val="20"/>
                <w:szCs w:val="20"/>
              </w:rPr>
            </w:pPr>
            <w:r w:rsidRPr="000E4B48">
              <w:rPr>
                <w:sz w:val="20"/>
                <w:szCs w:val="20"/>
              </w:rPr>
              <w:t>LICENCE RENEWAL – SECTION 254 HMO WITH 5+ UNITS  &amp; SHARED FACILITIES</w:t>
            </w:r>
          </w:p>
        </w:tc>
        <w:tc>
          <w:tcPr>
            <w:tcW w:w="1403" w:type="dxa"/>
          </w:tcPr>
          <w:p w14:paraId="39404DEF" w14:textId="77777777" w:rsidR="003D29FF" w:rsidRDefault="003D29FF" w:rsidP="00501C82"/>
          <w:p w14:paraId="72FA91C1" w14:textId="77777777" w:rsidR="003D29FF" w:rsidRDefault="003D29FF" w:rsidP="00501C82">
            <w:r>
              <w:t>£1450</w:t>
            </w:r>
          </w:p>
        </w:tc>
        <w:tc>
          <w:tcPr>
            <w:tcW w:w="1894" w:type="dxa"/>
          </w:tcPr>
          <w:p w14:paraId="11B68157" w14:textId="77777777" w:rsidR="003D29FF" w:rsidRDefault="003D29FF" w:rsidP="00501C82"/>
          <w:p w14:paraId="218CB38F" w14:textId="77777777" w:rsidR="003D29FF" w:rsidRDefault="003D29FF" w:rsidP="00501C82">
            <w:r>
              <w:t>£974</w:t>
            </w:r>
          </w:p>
        </w:tc>
        <w:tc>
          <w:tcPr>
            <w:tcW w:w="2351" w:type="dxa"/>
          </w:tcPr>
          <w:p w14:paraId="2DD13D55" w14:textId="77777777" w:rsidR="003D29FF" w:rsidRDefault="003D29FF" w:rsidP="00501C82"/>
          <w:p w14:paraId="4F2AAB30" w14:textId="77777777" w:rsidR="003D29FF" w:rsidRDefault="003D29FF" w:rsidP="00501C82">
            <w:r>
              <w:t>£476</w:t>
            </w:r>
          </w:p>
        </w:tc>
        <w:tc>
          <w:tcPr>
            <w:tcW w:w="1417" w:type="dxa"/>
          </w:tcPr>
          <w:p w14:paraId="32F62AF4" w14:textId="77777777" w:rsidR="003D29FF" w:rsidRDefault="003D29FF" w:rsidP="00501C82"/>
          <w:p w14:paraId="28DA964D" w14:textId="77777777" w:rsidR="003D29FF" w:rsidRDefault="003D29FF" w:rsidP="00501C82">
            <w:r>
              <w:t>£70 PER ROOM</w:t>
            </w:r>
          </w:p>
        </w:tc>
      </w:tr>
    </w:tbl>
    <w:p w14:paraId="703758CF" w14:textId="77777777" w:rsidR="003D29FF" w:rsidRDefault="003D29FF" w:rsidP="003D29FF">
      <w:pPr>
        <w:rPr>
          <w:b/>
          <w:bCs/>
        </w:rPr>
      </w:pPr>
    </w:p>
    <w:p w14:paraId="1656F5FD" w14:textId="77777777" w:rsidR="003D29FF" w:rsidRDefault="003D29FF" w:rsidP="003D29FF">
      <w:pPr>
        <w:rPr>
          <w:b/>
          <w:bCs/>
        </w:rPr>
      </w:pPr>
    </w:p>
    <w:p w14:paraId="17B87896" w14:textId="77777777" w:rsidR="00CC196A" w:rsidRDefault="00CC196A" w:rsidP="003D29FF">
      <w:pPr>
        <w:rPr>
          <w:b/>
          <w:bCs/>
        </w:rPr>
      </w:pPr>
    </w:p>
    <w:p w14:paraId="09549E6A" w14:textId="77777777" w:rsidR="00CC196A" w:rsidRDefault="00CC196A" w:rsidP="003D29FF">
      <w:pPr>
        <w:rPr>
          <w:b/>
          <w:bCs/>
        </w:rPr>
      </w:pPr>
    </w:p>
    <w:p w14:paraId="61279FF3" w14:textId="77777777" w:rsidR="00CC196A" w:rsidRDefault="00CC196A" w:rsidP="003D29FF">
      <w:pPr>
        <w:rPr>
          <w:b/>
          <w:bCs/>
        </w:rPr>
      </w:pPr>
    </w:p>
    <w:p w14:paraId="781A5E36" w14:textId="77777777" w:rsidR="00CC196A" w:rsidRDefault="00CC196A" w:rsidP="003D29FF">
      <w:pPr>
        <w:rPr>
          <w:b/>
          <w:bCs/>
        </w:rPr>
      </w:pPr>
    </w:p>
    <w:p w14:paraId="7711ED36" w14:textId="77777777" w:rsidR="00CC196A" w:rsidRDefault="00CC196A" w:rsidP="003D29FF">
      <w:pPr>
        <w:rPr>
          <w:b/>
          <w:bCs/>
        </w:rPr>
      </w:pPr>
    </w:p>
    <w:p w14:paraId="212796E5" w14:textId="77777777" w:rsidR="003D29FF" w:rsidRPr="008A42D8" w:rsidRDefault="003D29FF" w:rsidP="003D29FF">
      <w:pPr>
        <w:rPr>
          <w:b/>
          <w:bCs/>
        </w:rPr>
      </w:pPr>
      <w:r w:rsidRPr="008A42D8">
        <w:rPr>
          <w:b/>
          <w:bCs/>
        </w:rPr>
        <w:lastRenderedPageBreak/>
        <w:t>OTHER FEES AND DISCOUNTS</w:t>
      </w:r>
    </w:p>
    <w:tbl>
      <w:tblPr>
        <w:tblStyle w:val="TableGrid"/>
        <w:tblW w:w="9016" w:type="dxa"/>
        <w:tblLook w:val="04A0" w:firstRow="1" w:lastRow="0" w:firstColumn="1" w:lastColumn="0" w:noHBand="0" w:noVBand="1"/>
      </w:tblPr>
      <w:tblGrid>
        <w:gridCol w:w="3526"/>
        <w:gridCol w:w="3686"/>
        <w:gridCol w:w="1804"/>
      </w:tblGrid>
      <w:tr w:rsidR="003D29FF" w14:paraId="5172519F" w14:textId="77777777" w:rsidTr="00501C82">
        <w:trPr>
          <w:trHeight w:val="356"/>
        </w:trPr>
        <w:tc>
          <w:tcPr>
            <w:tcW w:w="3681" w:type="dxa"/>
            <w:shd w:val="clear" w:color="auto" w:fill="92D050"/>
          </w:tcPr>
          <w:p w14:paraId="06D49A93" w14:textId="77777777" w:rsidR="003D29FF" w:rsidRDefault="003D29FF" w:rsidP="00501C82">
            <w:r>
              <w:t>ACTION</w:t>
            </w:r>
          </w:p>
        </w:tc>
        <w:tc>
          <w:tcPr>
            <w:tcW w:w="3827" w:type="dxa"/>
            <w:shd w:val="clear" w:color="auto" w:fill="92D050"/>
          </w:tcPr>
          <w:p w14:paraId="253AA28A" w14:textId="77777777" w:rsidR="003D29FF" w:rsidRDefault="003D29FF" w:rsidP="00501C82">
            <w:r>
              <w:t>APPLICABLE FEE/</w:t>
            </w:r>
            <w:r w:rsidRPr="00906CDF">
              <w:t>REFUND</w:t>
            </w:r>
          </w:p>
        </w:tc>
        <w:tc>
          <w:tcPr>
            <w:tcW w:w="1508" w:type="dxa"/>
            <w:shd w:val="clear" w:color="auto" w:fill="92D050"/>
          </w:tcPr>
          <w:p w14:paraId="557A5742" w14:textId="77777777" w:rsidR="003D29FF" w:rsidRDefault="003D29FF" w:rsidP="00501C82">
            <w:r>
              <w:t>DISCOUNT</w:t>
            </w:r>
          </w:p>
        </w:tc>
      </w:tr>
      <w:tr w:rsidR="003D29FF" w14:paraId="3EBA24E7" w14:textId="77777777" w:rsidTr="00501C82">
        <w:trPr>
          <w:trHeight w:val="356"/>
        </w:trPr>
        <w:tc>
          <w:tcPr>
            <w:tcW w:w="3681" w:type="dxa"/>
          </w:tcPr>
          <w:p w14:paraId="29B22804" w14:textId="77777777" w:rsidR="003D29FF" w:rsidRDefault="003D29FF" w:rsidP="00501C82">
            <w:r>
              <w:t>Revocation of licence</w:t>
            </w:r>
          </w:p>
        </w:tc>
        <w:tc>
          <w:tcPr>
            <w:tcW w:w="3827" w:type="dxa"/>
          </w:tcPr>
          <w:p w14:paraId="32B5E078" w14:textId="77777777" w:rsidR="003D29FF" w:rsidRDefault="003D29FF" w:rsidP="00501C82">
            <w:r>
              <w:t>NO</w:t>
            </w:r>
            <w:r w:rsidRPr="00151A7F">
              <w:rPr>
                <w:color w:val="FF0000"/>
              </w:rPr>
              <w:t xml:space="preserve"> </w:t>
            </w:r>
            <w:r w:rsidRPr="00906CDF">
              <w:t xml:space="preserve">REFUND </w:t>
            </w:r>
          </w:p>
        </w:tc>
        <w:tc>
          <w:tcPr>
            <w:tcW w:w="1508" w:type="dxa"/>
          </w:tcPr>
          <w:p w14:paraId="06712C38" w14:textId="77777777" w:rsidR="003D29FF" w:rsidRDefault="003D29FF" w:rsidP="00501C82"/>
        </w:tc>
      </w:tr>
      <w:tr w:rsidR="003D29FF" w14:paraId="2EB7CB47" w14:textId="77777777" w:rsidTr="00501C82">
        <w:trPr>
          <w:trHeight w:val="712"/>
        </w:trPr>
        <w:tc>
          <w:tcPr>
            <w:tcW w:w="3681" w:type="dxa"/>
            <w:shd w:val="clear" w:color="auto" w:fill="FDE9D9" w:themeFill="accent6" w:themeFillTint="33"/>
          </w:tcPr>
          <w:p w14:paraId="0626937A" w14:textId="77777777" w:rsidR="003D29FF" w:rsidRDefault="003D29FF" w:rsidP="00501C82">
            <w:r>
              <w:t>Application to license following revocation of licence</w:t>
            </w:r>
          </w:p>
        </w:tc>
        <w:tc>
          <w:tcPr>
            <w:tcW w:w="3827" w:type="dxa"/>
            <w:shd w:val="clear" w:color="auto" w:fill="FDE9D9" w:themeFill="accent6" w:themeFillTint="33"/>
          </w:tcPr>
          <w:p w14:paraId="10F475D5" w14:textId="77777777" w:rsidR="003D29FF" w:rsidRDefault="003D29FF" w:rsidP="00501C82">
            <w:r>
              <w:t>FULL FEE</w:t>
            </w:r>
          </w:p>
        </w:tc>
        <w:tc>
          <w:tcPr>
            <w:tcW w:w="1508" w:type="dxa"/>
            <w:shd w:val="clear" w:color="auto" w:fill="FDE9D9" w:themeFill="accent6" w:themeFillTint="33"/>
          </w:tcPr>
          <w:p w14:paraId="0D591CF0" w14:textId="77777777" w:rsidR="003D29FF" w:rsidRDefault="003D29FF" w:rsidP="00501C82"/>
        </w:tc>
      </w:tr>
      <w:tr w:rsidR="003D29FF" w14:paraId="66891566" w14:textId="77777777" w:rsidTr="00501C82">
        <w:trPr>
          <w:trHeight w:val="356"/>
        </w:trPr>
        <w:tc>
          <w:tcPr>
            <w:tcW w:w="3681" w:type="dxa"/>
          </w:tcPr>
          <w:p w14:paraId="5BFE1D16" w14:textId="77777777" w:rsidR="003D29FF" w:rsidRDefault="003D29FF" w:rsidP="00501C82">
            <w:r>
              <w:t>Application refused by the Council</w:t>
            </w:r>
          </w:p>
        </w:tc>
        <w:tc>
          <w:tcPr>
            <w:tcW w:w="3827" w:type="dxa"/>
          </w:tcPr>
          <w:p w14:paraId="3EAEBAF8" w14:textId="77777777" w:rsidR="003D29FF" w:rsidRDefault="003D29FF" w:rsidP="00501C82">
            <w:r>
              <w:t>FULL ADMINISTRATION FEE WITH NO REFUND</w:t>
            </w:r>
          </w:p>
        </w:tc>
        <w:tc>
          <w:tcPr>
            <w:tcW w:w="1508" w:type="dxa"/>
          </w:tcPr>
          <w:p w14:paraId="50479E19" w14:textId="77777777" w:rsidR="003D29FF" w:rsidRDefault="003D29FF" w:rsidP="00501C82"/>
        </w:tc>
      </w:tr>
      <w:tr w:rsidR="003D29FF" w14:paraId="2CB9C412" w14:textId="77777777" w:rsidTr="00501C82">
        <w:trPr>
          <w:trHeight w:val="365"/>
        </w:trPr>
        <w:tc>
          <w:tcPr>
            <w:tcW w:w="3681" w:type="dxa"/>
            <w:shd w:val="clear" w:color="auto" w:fill="FDE9D9" w:themeFill="accent6" w:themeFillTint="33"/>
          </w:tcPr>
          <w:p w14:paraId="3406CE9C" w14:textId="77777777" w:rsidR="003D29FF" w:rsidRDefault="003D29FF" w:rsidP="00501C82">
            <w:r>
              <w:t>Application withdrawn by the applicant</w:t>
            </w:r>
          </w:p>
        </w:tc>
        <w:tc>
          <w:tcPr>
            <w:tcW w:w="3827" w:type="dxa"/>
            <w:shd w:val="clear" w:color="auto" w:fill="FDE9D9" w:themeFill="accent6" w:themeFillTint="33"/>
          </w:tcPr>
          <w:p w14:paraId="04310760" w14:textId="77777777" w:rsidR="003D29FF" w:rsidRDefault="003D29FF" w:rsidP="00501C82">
            <w:r>
              <w:t>FULL ADMINISTRATION FEE WITH NO REFUND</w:t>
            </w:r>
          </w:p>
        </w:tc>
        <w:tc>
          <w:tcPr>
            <w:tcW w:w="1508" w:type="dxa"/>
            <w:shd w:val="clear" w:color="auto" w:fill="FDE9D9" w:themeFill="accent6" w:themeFillTint="33"/>
          </w:tcPr>
          <w:p w14:paraId="67F4930A" w14:textId="77777777" w:rsidR="003D29FF" w:rsidRDefault="003D29FF" w:rsidP="00501C82"/>
        </w:tc>
      </w:tr>
      <w:tr w:rsidR="003D29FF" w14:paraId="42366211" w14:textId="77777777" w:rsidTr="00501C82">
        <w:trPr>
          <w:trHeight w:val="356"/>
        </w:trPr>
        <w:tc>
          <w:tcPr>
            <w:tcW w:w="3681" w:type="dxa"/>
          </w:tcPr>
          <w:p w14:paraId="6DA3AD6B" w14:textId="77777777" w:rsidR="003D29FF" w:rsidRDefault="003D29FF" w:rsidP="00501C82">
            <w:r>
              <w:t>Application made in error</w:t>
            </w:r>
          </w:p>
        </w:tc>
        <w:tc>
          <w:tcPr>
            <w:tcW w:w="3827" w:type="dxa"/>
          </w:tcPr>
          <w:p w14:paraId="3B40DBA1" w14:textId="77777777" w:rsidR="003D29FF" w:rsidRDefault="003D29FF" w:rsidP="00501C82">
            <w:r>
              <w:t xml:space="preserve">FULL REFUND </w:t>
            </w:r>
          </w:p>
        </w:tc>
        <w:tc>
          <w:tcPr>
            <w:tcW w:w="1508" w:type="dxa"/>
          </w:tcPr>
          <w:p w14:paraId="42368FC5" w14:textId="77777777" w:rsidR="003D29FF" w:rsidRDefault="003D29FF" w:rsidP="00501C82"/>
        </w:tc>
      </w:tr>
      <w:tr w:rsidR="003D29FF" w14:paraId="342541CD" w14:textId="77777777" w:rsidTr="00501C82">
        <w:trPr>
          <w:trHeight w:val="712"/>
        </w:trPr>
        <w:tc>
          <w:tcPr>
            <w:tcW w:w="3681" w:type="dxa"/>
            <w:shd w:val="clear" w:color="auto" w:fill="FDE9D9" w:themeFill="accent6" w:themeFillTint="33"/>
          </w:tcPr>
          <w:p w14:paraId="3B5CF66D" w14:textId="77777777" w:rsidR="003D29FF" w:rsidRDefault="003D29FF" w:rsidP="00501C82">
            <w:r w:rsidRPr="00906CDF">
              <w:t>Properties where licence revoked, at request of landlord before expiry of licence period</w:t>
            </w:r>
          </w:p>
        </w:tc>
        <w:tc>
          <w:tcPr>
            <w:tcW w:w="3827" w:type="dxa"/>
            <w:shd w:val="clear" w:color="auto" w:fill="FDE9D9" w:themeFill="accent6" w:themeFillTint="33"/>
          </w:tcPr>
          <w:p w14:paraId="78667BAD" w14:textId="77777777" w:rsidR="003D29FF" w:rsidRPr="00906CDF" w:rsidRDefault="003D29FF" w:rsidP="00501C82">
            <w:r w:rsidRPr="00906CDF">
              <w:t>NO REFUND for unspent period of licence</w:t>
            </w:r>
          </w:p>
        </w:tc>
        <w:tc>
          <w:tcPr>
            <w:tcW w:w="1508" w:type="dxa"/>
            <w:shd w:val="clear" w:color="auto" w:fill="FDE9D9" w:themeFill="accent6" w:themeFillTint="33"/>
          </w:tcPr>
          <w:p w14:paraId="0EA39203" w14:textId="77777777" w:rsidR="003D29FF" w:rsidRPr="00B532B7" w:rsidRDefault="003D29FF" w:rsidP="00501C82">
            <w:pPr>
              <w:rPr>
                <w:color w:val="FF0000"/>
              </w:rPr>
            </w:pPr>
          </w:p>
        </w:tc>
      </w:tr>
      <w:tr w:rsidR="003D29FF" w14:paraId="105CCAF3" w14:textId="77777777" w:rsidTr="00501C82">
        <w:trPr>
          <w:trHeight w:val="712"/>
        </w:trPr>
        <w:tc>
          <w:tcPr>
            <w:tcW w:w="3681" w:type="dxa"/>
            <w:shd w:val="clear" w:color="auto" w:fill="auto"/>
          </w:tcPr>
          <w:p w14:paraId="145A1E9B" w14:textId="77777777" w:rsidR="003D29FF" w:rsidRPr="009D2225" w:rsidRDefault="003D29FF" w:rsidP="00501C82">
            <w:pPr>
              <w:rPr>
                <w:vertAlign w:val="superscript"/>
              </w:rPr>
            </w:pPr>
            <w:r>
              <w:t xml:space="preserve">Landlord Accreditation (London Landlord Accreditation Scheme LLAS), National Residential Landlords Association (NRLA) or other equivalent professionally recognised scheme or employs a named manager who either is </w:t>
            </w:r>
            <w:proofErr w:type="spellStart"/>
            <w:r>
              <w:t>Safeagent</w:t>
            </w:r>
            <w:proofErr w:type="spellEnd"/>
            <w:r>
              <w:t xml:space="preserve">, or </w:t>
            </w:r>
            <w:proofErr w:type="spellStart"/>
            <w:r>
              <w:t>Propertymark</w:t>
            </w:r>
            <w:proofErr w:type="spellEnd"/>
            <w:r>
              <w:t xml:space="preserve"> approved and holds a Level 3 Award in Residential Letting and Property Management.* </w:t>
            </w:r>
            <w:r>
              <w:rPr>
                <w:vertAlign w:val="superscript"/>
              </w:rPr>
              <w:t>1</w:t>
            </w:r>
          </w:p>
        </w:tc>
        <w:tc>
          <w:tcPr>
            <w:tcW w:w="3827" w:type="dxa"/>
            <w:shd w:val="clear" w:color="auto" w:fill="auto"/>
          </w:tcPr>
          <w:p w14:paraId="6054DE93" w14:textId="77777777" w:rsidR="003D29FF" w:rsidRPr="00B532B7" w:rsidRDefault="003D29FF" w:rsidP="00501C82">
            <w:pPr>
              <w:rPr>
                <w:color w:val="FF0000"/>
              </w:rPr>
            </w:pPr>
          </w:p>
        </w:tc>
        <w:tc>
          <w:tcPr>
            <w:tcW w:w="1508" w:type="dxa"/>
          </w:tcPr>
          <w:p w14:paraId="32EB8512" w14:textId="77777777" w:rsidR="003D29FF" w:rsidRDefault="003D29FF" w:rsidP="00501C82">
            <w:pPr>
              <w:rPr>
                <w:color w:val="FF0000"/>
              </w:rPr>
            </w:pPr>
            <w:r w:rsidRPr="008D701B">
              <w:t>£200 PER APPLICATION</w:t>
            </w:r>
          </w:p>
        </w:tc>
      </w:tr>
      <w:tr w:rsidR="003D29FF" w14:paraId="6F481D1D" w14:textId="77777777" w:rsidTr="00501C82">
        <w:trPr>
          <w:trHeight w:val="712"/>
        </w:trPr>
        <w:tc>
          <w:tcPr>
            <w:tcW w:w="3681" w:type="dxa"/>
            <w:shd w:val="clear" w:color="auto" w:fill="FDE9D9" w:themeFill="accent6" w:themeFillTint="33"/>
          </w:tcPr>
          <w:p w14:paraId="52E283B9" w14:textId="77777777" w:rsidR="003D29FF" w:rsidRDefault="003D29FF" w:rsidP="00501C82">
            <w:r>
              <w:t xml:space="preserve">MULTIPLE APPLICATIONS (more than 3 applications  &amp; </w:t>
            </w:r>
            <w:r w:rsidRPr="00451A98">
              <w:t>checks relating to the same person(s) for each property</w:t>
            </w:r>
            <w:r w:rsidRPr="00906CDF">
              <w:t xml:space="preserve"> )</w:t>
            </w:r>
          </w:p>
        </w:tc>
        <w:tc>
          <w:tcPr>
            <w:tcW w:w="3827" w:type="dxa"/>
            <w:shd w:val="clear" w:color="auto" w:fill="FDE9D9" w:themeFill="accent6" w:themeFillTint="33"/>
          </w:tcPr>
          <w:p w14:paraId="56E439EE" w14:textId="77777777" w:rsidR="003D29FF" w:rsidRDefault="003D29FF" w:rsidP="00501C82">
            <w:pPr>
              <w:rPr>
                <w:color w:val="FF0000"/>
              </w:rPr>
            </w:pPr>
          </w:p>
        </w:tc>
        <w:tc>
          <w:tcPr>
            <w:tcW w:w="1508" w:type="dxa"/>
            <w:shd w:val="clear" w:color="auto" w:fill="FDE9D9" w:themeFill="accent6" w:themeFillTint="33"/>
          </w:tcPr>
          <w:p w14:paraId="0C8F449E" w14:textId="77777777" w:rsidR="003D29FF" w:rsidRDefault="003D29FF" w:rsidP="00501C82">
            <w:pPr>
              <w:rPr>
                <w:color w:val="FF0000"/>
              </w:rPr>
            </w:pPr>
            <w:r w:rsidRPr="008D701B">
              <w:t>£30 PER APPLICATION</w:t>
            </w:r>
          </w:p>
        </w:tc>
      </w:tr>
    </w:tbl>
    <w:p w14:paraId="3C91D8D2" w14:textId="77777777" w:rsidR="003D29FF" w:rsidRDefault="003D29FF" w:rsidP="003D29FF">
      <w:pPr>
        <w:pStyle w:val="ListParagraph"/>
        <w:spacing w:after="160" w:line="259" w:lineRule="auto"/>
      </w:pPr>
    </w:p>
    <w:p w14:paraId="4237D0B9" w14:textId="77777777" w:rsidR="003D29FF" w:rsidRDefault="003D29FF" w:rsidP="003D29FF">
      <w:pPr>
        <w:pStyle w:val="ListParagraph"/>
        <w:numPr>
          <w:ilvl w:val="0"/>
          <w:numId w:val="13"/>
        </w:numPr>
        <w:spacing w:after="160" w:line="259" w:lineRule="auto"/>
      </w:pPr>
      <w:r>
        <w:t>Fees reflect cost recovery only and have been reviewed since public consultation in line with all costs known at this stage.</w:t>
      </w:r>
    </w:p>
    <w:p w14:paraId="724F1A47" w14:textId="77777777" w:rsidR="003D29FF" w:rsidRDefault="003D29FF" w:rsidP="003D29FF">
      <w:pPr>
        <w:pStyle w:val="ListParagraph"/>
        <w:numPr>
          <w:ilvl w:val="0"/>
          <w:numId w:val="13"/>
        </w:numPr>
        <w:spacing w:after="160" w:line="259" w:lineRule="auto"/>
      </w:pPr>
      <w:r>
        <w:t>A Landlord who fails to apply within six months from the start of the scheme will not be eligible for a discount, nor where unlicensed HMOs are found by the Council.</w:t>
      </w:r>
    </w:p>
    <w:p w14:paraId="5FB00429" w14:textId="77777777" w:rsidR="003D29FF" w:rsidRDefault="003D29FF" w:rsidP="003D29FF">
      <w:pPr>
        <w:pStyle w:val="ListParagraph"/>
        <w:numPr>
          <w:ilvl w:val="0"/>
          <w:numId w:val="13"/>
        </w:numPr>
        <w:spacing w:after="160" w:line="259" w:lineRule="auto"/>
      </w:pPr>
      <w:r>
        <w:t>*</w:t>
      </w:r>
      <w:r>
        <w:rPr>
          <w:vertAlign w:val="superscript"/>
        </w:rPr>
        <w:t xml:space="preserve">1 </w:t>
      </w:r>
      <w:r>
        <w:t>Landlords will need to state their accreditation number to receive a discount. Fees will be paid online, and details of how to do this will be provided alongside the application form. The full fee must be paid in order for the licence to be issued.</w:t>
      </w:r>
    </w:p>
    <w:p w14:paraId="7E9C8829" w14:textId="77777777" w:rsidR="003D29FF" w:rsidRPr="00885588" w:rsidRDefault="003D29FF" w:rsidP="003D29FF">
      <w:pPr>
        <w:pStyle w:val="ListParagraph"/>
        <w:numPr>
          <w:ilvl w:val="0"/>
          <w:numId w:val="13"/>
        </w:numPr>
        <w:spacing w:after="160" w:line="259" w:lineRule="auto"/>
        <w:rPr>
          <w:rFonts w:cs="Arial"/>
          <w:b/>
          <w:bCs/>
          <w:color w:val="222222"/>
          <w:sz w:val="23"/>
        </w:rPr>
      </w:pPr>
      <w:r>
        <w:t>Instalment payments are not available.</w:t>
      </w:r>
    </w:p>
    <w:p w14:paraId="562082FB" w14:textId="77777777" w:rsidR="003D29FF" w:rsidRPr="00885588" w:rsidRDefault="003D29FF" w:rsidP="003D29FF">
      <w:pPr>
        <w:pStyle w:val="ListParagraph"/>
        <w:numPr>
          <w:ilvl w:val="0"/>
          <w:numId w:val="13"/>
        </w:numPr>
        <w:rPr>
          <w:sz w:val="22"/>
          <w:szCs w:val="22"/>
        </w:rPr>
      </w:pPr>
      <w:r w:rsidRPr="00535A98">
        <w:t>The Council will review its fees annually to ensure they remain in proportion with costs over the duration of the licensing scheme.</w:t>
      </w:r>
    </w:p>
    <w:p w14:paraId="384DBB37" w14:textId="77777777" w:rsidR="003D29FF" w:rsidRPr="00885588" w:rsidRDefault="003D29FF" w:rsidP="003D29FF">
      <w:pPr>
        <w:spacing w:after="160" w:line="259" w:lineRule="auto"/>
        <w:ind w:left="360"/>
        <w:rPr>
          <w:rFonts w:cs="Arial"/>
          <w:b/>
          <w:bCs/>
          <w:color w:val="222222"/>
          <w:sz w:val="23"/>
        </w:rPr>
      </w:pPr>
    </w:p>
    <w:p w14:paraId="21C3DD6C" w14:textId="77777777" w:rsidR="00E84693" w:rsidRPr="00BE1CF2" w:rsidRDefault="00E84693" w:rsidP="00391D1A">
      <w:pPr>
        <w:pStyle w:val="NormalWeb"/>
        <w:ind w:right="-1"/>
        <w:jc w:val="both"/>
        <w:rPr>
          <w:rFonts w:ascii="Arial" w:hAnsi="Arial" w:cs="Arial"/>
          <w:color w:val="000000" w:themeColor="text1"/>
        </w:rPr>
      </w:pPr>
    </w:p>
    <w:p w14:paraId="4DB4B8F4" w14:textId="368B1A37" w:rsidR="007B0026" w:rsidRDefault="007B0026" w:rsidP="00391D1A">
      <w:pPr>
        <w:autoSpaceDE w:val="0"/>
        <w:autoSpaceDN w:val="0"/>
        <w:adjustRightInd w:val="0"/>
        <w:ind w:right="-1"/>
        <w:jc w:val="both"/>
        <w:rPr>
          <w:rFonts w:cs="Arial"/>
          <w:color w:val="000000" w:themeColor="text1"/>
        </w:rPr>
      </w:pPr>
    </w:p>
    <w:p w14:paraId="117979CA" w14:textId="7C41EAA2" w:rsidR="00C347A2" w:rsidRDefault="00C347A2" w:rsidP="00391D1A">
      <w:pPr>
        <w:autoSpaceDE w:val="0"/>
        <w:autoSpaceDN w:val="0"/>
        <w:adjustRightInd w:val="0"/>
        <w:ind w:right="-1"/>
        <w:jc w:val="both"/>
        <w:rPr>
          <w:rFonts w:cs="Arial"/>
          <w:color w:val="000000" w:themeColor="text1"/>
        </w:rPr>
      </w:pPr>
    </w:p>
    <w:p w14:paraId="07D34829" w14:textId="4F83F162" w:rsidR="00C347A2" w:rsidRDefault="00C347A2" w:rsidP="00391D1A">
      <w:pPr>
        <w:autoSpaceDE w:val="0"/>
        <w:autoSpaceDN w:val="0"/>
        <w:adjustRightInd w:val="0"/>
        <w:ind w:right="-1"/>
        <w:jc w:val="both"/>
        <w:rPr>
          <w:rFonts w:cs="Arial"/>
          <w:color w:val="000000" w:themeColor="text1"/>
        </w:rPr>
      </w:pPr>
    </w:p>
    <w:p w14:paraId="13D0280D" w14:textId="339D4055" w:rsidR="00C347A2" w:rsidRDefault="00C347A2" w:rsidP="00391D1A">
      <w:pPr>
        <w:autoSpaceDE w:val="0"/>
        <w:autoSpaceDN w:val="0"/>
        <w:adjustRightInd w:val="0"/>
        <w:ind w:right="-1"/>
        <w:jc w:val="both"/>
        <w:rPr>
          <w:rFonts w:cs="Arial"/>
          <w:color w:val="000000" w:themeColor="text1"/>
        </w:rPr>
      </w:pPr>
    </w:p>
    <w:p w14:paraId="32B9CCE7" w14:textId="1CF69376" w:rsidR="00C347A2" w:rsidRDefault="00C347A2" w:rsidP="00391D1A">
      <w:pPr>
        <w:autoSpaceDE w:val="0"/>
        <w:autoSpaceDN w:val="0"/>
        <w:adjustRightInd w:val="0"/>
        <w:ind w:right="-1"/>
        <w:jc w:val="both"/>
        <w:rPr>
          <w:rFonts w:cs="Arial"/>
          <w:color w:val="000000" w:themeColor="text1"/>
        </w:rPr>
      </w:pPr>
    </w:p>
    <w:p w14:paraId="72BFECA9" w14:textId="77777777" w:rsidR="007847DD" w:rsidRPr="000F12AD" w:rsidRDefault="007847DD" w:rsidP="007847DD">
      <w:pPr>
        <w:pStyle w:val="BodyText"/>
        <w:ind w:left="5040" w:right="651"/>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163D6D53" wp14:editId="4D97C744">
                <wp:simplePos x="0" y="0"/>
                <wp:positionH relativeFrom="column">
                  <wp:posOffset>5153024</wp:posOffset>
                </wp:positionH>
                <wp:positionV relativeFrom="paragraph">
                  <wp:posOffset>19050</wp:posOffset>
                </wp:positionV>
                <wp:extent cx="970280" cy="733425"/>
                <wp:effectExtent l="0" t="0" r="20320" b="28575"/>
                <wp:wrapNone/>
                <wp:docPr id="3" name="Text Box 3"/>
                <wp:cNvGraphicFramePr/>
                <a:graphic xmlns:a="http://schemas.openxmlformats.org/drawingml/2006/main">
                  <a:graphicData uri="http://schemas.microsoft.com/office/word/2010/wordprocessingShape">
                    <wps:wsp>
                      <wps:cNvSpPr txBox="1"/>
                      <wps:spPr>
                        <a:xfrm>
                          <a:off x="0" y="0"/>
                          <a:ext cx="970280" cy="733425"/>
                        </a:xfrm>
                        <a:prstGeom prst="rect">
                          <a:avLst/>
                        </a:prstGeom>
                        <a:solidFill>
                          <a:schemeClr val="lt1"/>
                        </a:solidFill>
                        <a:ln w="6350">
                          <a:solidFill>
                            <a:schemeClr val="bg1"/>
                          </a:solidFill>
                        </a:ln>
                      </wps:spPr>
                      <wps:txbx>
                        <w:txbxContent>
                          <w:p w14:paraId="2A2C5207" w14:textId="77777777" w:rsidR="007847DD" w:rsidRDefault="007847DD" w:rsidP="007847DD">
                            <w:r>
                              <w:rPr>
                                <w:noProof/>
                              </w:rPr>
                              <w:t xml:space="preserve">      </w:t>
                            </w:r>
                            <w:r w:rsidRPr="00427794">
                              <w:rPr>
                                <w:noProof/>
                              </w:rPr>
                              <w:drawing>
                                <wp:inline distT="0" distB="0" distL="0" distR="0" wp14:anchorId="02D62EF3" wp14:editId="6DD3D5DA">
                                  <wp:extent cx="542925" cy="58233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705" cy="5853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D6D53" id="_x0000_t202" coordsize="21600,21600" o:spt="202" path="m,l,21600r21600,l21600,xe">
                <v:stroke joinstyle="miter"/>
                <v:path gradientshapeok="t" o:connecttype="rect"/>
              </v:shapetype>
              <v:shape id="Text Box 3" o:spid="_x0000_s1026" type="#_x0000_t202" style="position:absolute;left:0;text-align:left;margin-left:405.75pt;margin-top:1.5pt;width:76.4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" fillcolor="white [3201]" strokecolor="white [3212]" strokeweight=".5pt">
                <v:textbox>
                  <w:txbxContent>
                    <w:p w14:paraId="2A2C5207" w14:textId="77777777" w:rsidR="007847DD" w:rsidRDefault="007847DD" w:rsidP="007847DD">
                      <w:r>
                        <w:rPr>
                          <w:noProof/>
                        </w:rPr>
                        <w:t xml:space="preserve">      </w:t>
                      </w:r>
                      <w:r w:rsidRPr="00427794">
                        <w:rPr>
                          <w:noProof/>
                        </w:rPr>
                        <w:drawing>
                          <wp:inline distT="0" distB="0" distL="0" distR="0" wp14:anchorId="02D62EF3" wp14:editId="6DD3D5DA">
                            <wp:extent cx="542925" cy="58233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705" cy="585313"/>
                                    </a:xfrm>
                                    <a:prstGeom prst="rect">
                                      <a:avLst/>
                                    </a:prstGeom>
                                    <a:noFill/>
                                    <a:ln>
                                      <a:noFill/>
                                    </a:ln>
                                  </pic:spPr>
                                </pic:pic>
                              </a:graphicData>
                            </a:graphic>
                          </wp:inline>
                        </w:drawing>
                      </w:r>
                    </w:p>
                  </w:txbxContent>
                </v:textbox>
              </v:shape>
            </w:pict>
          </mc:Fallback>
        </mc:AlternateContent>
      </w:r>
    </w:p>
    <w:p w14:paraId="47E7069B" w14:textId="77E19E30" w:rsidR="007847DD" w:rsidRPr="002318C2" w:rsidRDefault="002318C2" w:rsidP="00F11A8E">
      <w:pPr>
        <w:pStyle w:val="Heading2"/>
        <w:ind w:right="-1"/>
        <w:jc w:val="both"/>
        <w:rPr>
          <w:rFonts w:ascii="Arial" w:hAnsi="Arial" w:cs="Arial"/>
          <w:b w:val="0"/>
          <w:bCs w:val="0"/>
          <w:sz w:val="24"/>
          <w:szCs w:val="24"/>
        </w:rPr>
      </w:pPr>
      <w:r w:rsidRPr="002318C2">
        <w:rPr>
          <w:rFonts w:ascii="Arial" w:hAnsi="Arial" w:cs="Arial"/>
          <w:i w:val="0"/>
          <w:iCs w:val="0"/>
          <w:color w:val="000000" w:themeColor="text1"/>
          <w:sz w:val="24"/>
          <w:szCs w:val="24"/>
        </w:rPr>
        <w:t xml:space="preserve">APPENDIX </w:t>
      </w:r>
      <w:r>
        <w:rPr>
          <w:rFonts w:ascii="Arial" w:hAnsi="Arial" w:cs="Arial"/>
          <w:i w:val="0"/>
          <w:iCs w:val="0"/>
          <w:color w:val="000000" w:themeColor="text1"/>
          <w:sz w:val="24"/>
          <w:szCs w:val="24"/>
        </w:rPr>
        <w:t>6</w:t>
      </w:r>
      <w:r w:rsidRPr="002318C2">
        <w:rPr>
          <w:rFonts w:ascii="Arial" w:hAnsi="Arial" w:cs="Arial"/>
          <w:i w:val="0"/>
          <w:iCs w:val="0"/>
          <w:color w:val="000000" w:themeColor="text1"/>
          <w:sz w:val="24"/>
          <w:szCs w:val="24"/>
        </w:rPr>
        <w:t>:</w:t>
      </w:r>
      <w:r w:rsidRPr="002318C2">
        <w:rPr>
          <w:color w:val="000000" w:themeColor="text1"/>
          <w:sz w:val="24"/>
          <w:szCs w:val="24"/>
        </w:rPr>
        <w:t xml:space="preserve"> </w:t>
      </w:r>
      <w:r w:rsidRPr="002318C2">
        <w:rPr>
          <w:rFonts w:ascii="Arial" w:hAnsi="Arial" w:cs="Arial"/>
          <w:i w:val="0"/>
          <w:iCs w:val="0"/>
          <w:sz w:val="24"/>
          <w:szCs w:val="24"/>
        </w:rPr>
        <w:t>PROPERTY LICENCE CONDITIONS</w:t>
      </w:r>
    </w:p>
    <w:p w14:paraId="04F541DA" w14:textId="77777777" w:rsidR="007847DD" w:rsidRPr="000F12AD" w:rsidRDefault="007847DD" w:rsidP="00F11A8E">
      <w:pPr>
        <w:pStyle w:val="BodyText"/>
        <w:spacing w:before="153"/>
        <w:ind w:right="-1"/>
        <w:jc w:val="both"/>
        <w:rPr>
          <w:rFonts w:ascii="Arial" w:hAnsi="Arial" w:cs="Arial"/>
        </w:rPr>
      </w:pPr>
      <w:r w:rsidRPr="000F12AD">
        <w:rPr>
          <w:rFonts w:ascii="Arial" w:hAnsi="Arial" w:cs="Arial"/>
        </w:rPr>
        <w:t xml:space="preserve">Property Address: </w:t>
      </w:r>
    </w:p>
    <w:p w14:paraId="4FEBFDFE" w14:textId="77777777" w:rsidR="007847DD" w:rsidRPr="000F12AD" w:rsidRDefault="007847DD" w:rsidP="00F11A8E">
      <w:pPr>
        <w:spacing w:before="129"/>
        <w:ind w:right="-1"/>
        <w:jc w:val="both"/>
        <w:rPr>
          <w:rFonts w:cs="Arial"/>
          <w:i/>
        </w:rPr>
      </w:pPr>
      <w:r w:rsidRPr="000F12AD">
        <w:rPr>
          <w:rFonts w:cs="Arial"/>
          <w:i/>
        </w:rPr>
        <w:t>This document contains standard conditions for all properties licensed under an HMO licensing scheme (part 2 of Housing Act 2004).</w:t>
      </w:r>
    </w:p>
    <w:p w14:paraId="2B7BE326" w14:textId="77777777" w:rsidR="007847DD" w:rsidRDefault="007847DD" w:rsidP="00F11A8E">
      <w:pPr>
        <w:ind w:right="-1"/>
        <w:jc w:val="both"/>
        <w:rPr>
          <w:rFonts w:cs="Arial"/>
        </w:rPr>
      </w:pPr>
    </w:p>
    <w:p w14:paraId="4AC5F588" w14:textId="77777777" w:rsidR="007847DD" w:rsidRPr="000F12AD" w:rsidRDefault="007847DD" w:rsidP="00F11A8E">
      <w:pPr>
        <w:ind w:right="-1"/>
        <w:jc w:val="both"/>
        <w:rPr>
          <w:rFonts w:cs="Arial"/>
          <w:i/>
        </w:rPr>
      </w:pPr>
      <w:r w:rsidRPr="000F12AD">
        <w:rPr>
          <w:rFonts w:cs="Arial"/>
        </w:rPr>
        <w:t xml:space="preserve">Please note: </w:t>
      </w:r>
      <w:r w:rsidRPr="000F12AD">
        <w:rPr>
          <w:rFonts w:cs="Arial"/>
          <w:i/>
        </w:rPr>
        <w:t>Each licence is unique and so some conditions may be removed, or new ones added depending on the specific circumstances of the property. Further conditions may have to be amended, removed or added due to changes in law, legislative requirements.</w:t>
      </w:r>
    </w:p>
    <w:p w14:paraId="27693C3F" w14:textId="77777777" w:rsidR="007847DD" w:rsidRPr="000F12AD" w:rsidRDefault="007847DD" w:rsidP="00F11A8E">
      <w:pPr>
        <w:pStyle w:val="BodyText"/>
        <w:spacing w:before="2"/>
        <w:ind w:right="-1"/>
        <w:jc w:val="both"/>
        <w:rPr>
          <w:rFonts w:ascii="Arial" w:hAnsi="Arial" w:cs="Arial"/>
          <w:i/>
        </w:rPr>
      </w:pPr>
    </w:p>
    <w:p w14:paraId="0B390E90" w14:textId="77777777" w:rsidR="007847DD" w:rsidRDefault="007847DD" w:rsidP="00F11A8E">
      <w:pPr>
        <w:pStyle w:val="BodyText"/>
        <w:ind w:right="-1"/>
        <w:jc w:val="both"/>
        <w:rPr>
          <w:rFonts w:ascii="Arial" w:hAnsi="Arial" w:cs="Arial"/>
          <w:b/>
          <w:bCs/>
        </w:rPr>
      </w:pPr>
      <w:r w:rsidRPr="000F12AD">
        <w:rPr>
          <w:rFonts w:ascii="Arial" w:hAnsi="Arial" w:cs="Arial"/>
          <w:b/>
          <w:bCs/>
        </w:rPr>
        <w:t>IMPORTANT INFORMATION</w:t>
      </w:r>
    </w:p>
    <w:p w14:paraId="26F05D57" w14:textId="77777777" w:rsidR="007847DD" w:rsidRPr="000F12AD" w:rsidRDefault="007847DD" w:rsidP="00F11A8E">
      <w:pPr>
        <w:pStyle w:val="BodyText"/>
        <w:ind w:right="-1"/>
        <w:jc w:val="both"/>
        <w:rPr>
          <w:rFonts w:ascii="Arial" w:hAnsi="Arial" w:cs="Arial"/>
          <w:b/>
          <w:bCs/>
        </w:rPr>
      </w:pPr>
    </w:p>
    <w:p w14:paraId="6E39A0D4" w14:textId="77777777" w:rsidR="007847DD" w:rsidRDefault="007847DD" w:rsidP="00F11A8E">
      <w:pPr>
        <w:pStyle w:val="BodyText"/>
        <w:ind w:right="-1"/>
        <w:jc w:val="both"/>
        <w:rPr>
          <w:rFonts w:ascii="Arial" w:hAnsi="Arial" w:cs="Arial"/>
          <w:b/>
          <w:bCs/>
        </w:rPr>
      </w:pPr>
      <w:r w:rsidRPr="000F12AD">
        <w:rPr>
          <w:rFonts w:ascii="Arial" w:hAnsi="Arial" w:cs="Arial"/>
          <w:b/>
          <w:bCs/>
        </w:rPr>
        <w:t>Limitations of the Licence</w:t>
      </w:r>
    </w:p>
    <w:p w14:paraId="33DBD722" w14:textId="77777777" w:rsidR="007847DD" w:rsidRPr="000F12AD" w:rsidRDefault="007847DD" w:rsidP="00F11A8E">
      <w:pPr>
        <w:pStyle w:val="BodyText"/>
        <w:ind w:right="-1"/>
        <w:jc w:val="both"/>
        <w:rPr>
          <w:rFonts w:ascii="Arial" w:hAnsi="Arial" w:cs="Arial"/>
          <w:b/>
          <w:bCs/>
        </w:rPr>
      </w:pPr>
    </w:p>
    <w:p w14:paraId="13D8FF68" w14:textId="77777777" w:rsidR="007847DD" w:rsidRPr="000F12AD" w:rsidRDefault="007847DD" w:rsidP="00F11A8E">
      <w:pPr>
        <w:pStyle w:val="BodyText"/>
        <w:ind w:right="-1"/>
        <w:jc w:val="both"/>
        <w:rPr>
          <w:rFonts w:ascii="Arial" w:hAnsi="Arial" w:cs="Arial"/>
        </w:rPr>
      </w:pPr>
      <w:r w:rsidRPr="000F12AD">
        <w:rPr>
          <w:rFonts w:ascii="Arial" w:hAnsi="Arial" w:cs="Arial"/>
          <w:b/>
          <w:bCs/>
        </w:rPr>
        <w:t>LICENCE TRANSFER -</w:t>
      </w:r>
      <w:r w:rsidRPr="000F12AD">
        <w:rPr>
          <w:rFonts w:ascii="Arial" w:hAnsi="Arial" w:cs="Arial"/>
        </w:rPr>
        <w:t xml:space="preserve"> This licence can </w:t>
      </w:r>
      <w:r w:rsidRPr="000F12AD">
        <w:rPr>
          <w:rFonts w:ascii="Arial" w:hAnsi="Arial" w:cs="Arial"/>
          <w:b/>
          <w:bCs/>
        </w:rPr>
        <w:t>NOT</w:t>
      </w:r>
      <w:r w:rsidRPr="000F12AD">
        <w:rPr>
          <w:rFonts w:ascii="Arial" w:hAnsi="Arial" w:cs="Arial"/>
        </w:rPr>
        <w:t xml:space="preserve"> be transferred to another person or organisation or property.</w:t>
      </w:r>
    </w:p>
    <w:p w14:paraId="06CAFA46" w14:textId="77777777" w:rsidR="007847DD" w:rsidRPr="000F12AD" w:rsidRDefault="007847DD" w:rsidP="00F11A8E">
      <w:pPr>
        <w:pStyle w:val="BodyText"/>
        <w:spacing w:before="10"/>
        <w:ind w:right="-1"/>
        <w:jc w:val="both"/>
        <w:rPr>
          <w:rFonts w:ascii="Arial" w:hAnsi="Arial" w:cs="Arial"/>
        </w:rPr>
      </w:pPr>
    </w:p>
    <w:p w14:paraId="33EFF977" w14:textId="77777777" w:rsidR="007847DD" w:rsidRPr="000F12AD" w:rsidRDefault="007847DD" w:rsidP="00F11A8E">
      <w:pPr>
        <w:pStyle w:val="BodyText"/>
        <w:ind w:right="-1"/>
        <w:jc w:val="both"/>
        <w:rPr>
          <w:rFonts w:ascii="Arial" w:hAnsi="Arial" w:cs="Arial"/>
        </w:rPr>
      </w:pPr>
      <w:r w:rsidRPr="00B35C69">
        <w:rPr>
          <w:rFonts w:ascii="Arial" w:hAnsi="Arial" w:cs="Arial"/>
          <w:b/>
          <w:bCs/>
        </w:rPr>
        <w:t>COMPANIES AND PARTNERSHIPS -</w:t>
      </w:r>
      <w:r w:rsidRPr="000F12AD">
        <w:rPr>
          <w:rFonts w:ascii="Arial" w:hAnsi="Arial" w:cs="Arial"/>
        </w:rPr>
        <w:t xml:space="preserve"> If the Licence Holder is a company or partnership and it is dissolved while the licence is in force, the licence ceases to be in force on the date of dissolution.</w:t>
      </w:r>
    </w:p>
    <w:p w14:paraId="18422040" w14:textId="77777777" w:rsidR="007847DD" w:rsidRPr="000F12AD" w:rsidRDefault="007847DD" w:rsidP="00F11A8E">
      <w:pPr>
        <w:pStyle w:val="BodyText"/>
        <w:ind w:right="-1"/>
        <w:jc w:val="both"/>
        <w:rPr>
          <w:rFonts w:ascii="Arial" w:hAnsi="Arial" w:cs="Arial"/>
        </w:rPr>
      </w:pPr>
    </w:p>
    <w:p w14:paraId="3BDBFECF" w14:textId="77777777" w:rsidR="007847DD" w:rsidRPr="000F12AD" w:rsidRDefault="007847DD" w:rsidP="00F11A8E">
      <w:pPr>
        <w:pStyle w:val="BodyText"/>
        <w:spacing w:before="156"/>
        <w:ind w:right="-1"/>
        <w:jc w:val="both"/>
        <w:rPr>
          <w:rFonts w:ascii="Arial" w:hAnsi="Arial" w:cs="Arial"/>
        </w:rPr>
      </w:pPr>
      <w:r w:rsidRPr="00B35C69">
        <w:rPr>
          <w:rFonts w:ascii="Arial" w:hAnsi="Arial" w:cs="Arial"/>
          <w:b/>
          <w:bCs/>
        </w:rPr>
        <w:t>LICENCE HOLDER RESPONSIBILITY-</w:t>
      </w:r>
      <w:r w:rsidRPr="000F12AD">
        <w:rPr>
          <w:rFonts w:ascii="Arial" w:hAnsi="Arial" w:cs="Arial"/>
        </w:rPr>
        <w:t xml:space="preserve"> Please note, the legal responsibility for compliance with the conditions of this licence remains with the Licence Holder, even if there is an agent or other entity involved with the management or other involvement of the property. If the property is sold, then the licence holder</w:t>
      </w:r>
    </w:p>
    <w:p w14:paraId="01CB1096" w14:textId="77777777" w:rsidR="007847DD" w:rsidRPr="000F12AD" w:rsidRDefault="007847DD" w:rsidP="00F11A8E">
      <w:pPr>
        <w:pStyle w:val="BodyText"/>
        <w:spacing w:before="10"/>
        <w:ind w:right="-1"/>
        <w:jc w:val="both"/>
        <w:rPr>
          <w:rFonts w:ascii="Arial" w:hAnsi="Arial" w:cs="Arial"/>
        </w:rPr>
      </w:pPr>
      <w:r w:rsidRPr="000F12AD">
        <w:rPr>
          <w:rFonts w:ascii="Arial" w:hAnsi="Arial" w:cs="Arial"/>
        </w:rPr>
        <w:t>should arrange for the licence to be revoked and any new owner should make a new application for a licence.</w:t>
      </w:r>
    </w:p>
    <w:p w14:paraId="6648059C" w14:textId="77777777" w:rsidR="007847DD" w:rsidRPr="000F12AD" w:rsidRDefault="007847DD" w:rsidP="00F11A8E">
      <w:pPr>
        <w:pStyle w:val="BodyText"/>
        <w:ind w:right="-1"/>
        <w:jc w:val="both"/>
        <w:rPr>
          <w:rFonts w:ascii="Arial" w:hAnsi="Arial" w:cs="Arial"/>
        </w:rPr>
      </w:pPr>
    </w:p>
    <w:p w14:paraId="740C1793" w14:textId="77777777" w:rsidR="007847DD" w:rsidRDefault="007847DD" w:rsidP="00F11A8E">
      <w:pPr>
        <w:pStyle w:val="BodyText"/>
        <w:ind w:right="-1"/>
        <w:jc w:val="both"/>
        <w:rPr>
          <w:rFonts w:ascii="Arial" w:hAnsi="Arial" w:cs="Arial"/>
          <w:b/>
          <w:bCs/>
        </w:rPr>
      </w:pPr>
      <w:r w:rsidRPr="00B35C69">
        <w:rPr>
          <w:rFonts w:ascii="Arial" w:hAnsi="Arial" w:cs="Arial"/>
          <w:b/>
          <w:bCs/>
        </w:rPr>
        <w:t>Other Statutory and Legal Requirements</w:t>
      </w:r>
    </w:p>
    <w:p w14:paraId="0EF15472" w14:textId="77777777" w:rsidR="007847DD" w:rsidRDefault="007847DD" w:rsidP="00F11A8E">
      <w:pPr>
        <w:pStyle w:val="BodyText"/>
        <w:ind w:right="-1"/>
        <w:jc w:val="both"/>
        <w:rPr>
          <w:rFonts w:ascii="Arial" w:hAnsi="Arial" w:cs="Arial"/>
          <w:b/>
          <w:bCs/>
        </w:rPr>
      </w:pPr>
    </w:p>
    <w:p w14:paraId="5B415E92" w14:textId="77777777" w:rsidR="007847DD" w:rsidRPr="000F12AD" w:rsidRDefault="007847DD" w:rsidP="00F11A8E">
      <w:pPr>
        <w:pStyle w:val="BodyText"/>
        <w:ind w:right="-1"/>
        <w:jc w:val="both"/>
        <w:rPr>
          <w:rFonts w:ascii="Arial" w:hAnsi="Arial" w:cs="Arial"/>
        </w:rPr>
      </w:pPr>
      <w:r w:rsidRPr="00B35C69">
        <w:rPr>
          <w:rFonts w:ascii="Arial" w:hAnsi="Arial" w:cs="Arial"/>
          <w:b/>
          <w:bCs/>
        </w:rPr>
        <w:t>PLANNING PERMISSION and BUILDING CONTROL -</w:t>
      </w:r>
      <w:r w:rsidRPr="000F12AD">
        <w:rPr>
          <w:rFonts w:ascii="Arial" w:hAnsi="Arial" w:cs="Arial"/>
        </w:rPr>
        <w:t xml:space="preserve"> This licence does </w:t>
      </w:r>
      <w:r w:rsidRPr="00B35C69">
        <w:rPr>
          <w:rFonts w:ascii="Arial" w:hAnsi="Arial" w:cs="Arial"/>
          <w:b/>
          <w:bCs/>
        </w:rPr>
        <w:t>NOT</w:t>
      </w:r>
      <w:r w:rsidRPr="000F12AD">
        <w:rPr>
          <w:rFonts w:ascii="Arial" w:hAnsi="Arial" w:cs="Arial"/>
        </w:rPr>
        <w:t xml:space="preserve"> grant any planning approvals, Building Control (Development Control) consents or permissions under the Town and Country Planning Act</w:t>
      </w:r>
      <w:r>
        <w:rPr>
          <w:rFonts w:ascii="Arial" w:hAnsi="Arial" w:cs="Arial"/>
        </w:rPr>
        <w:t xml:space="preserve"> </w:t>
      </w:r>
      <w:r w:rsidRPr="000F12AD">
        <w:rPr>
          <w:rFonts w:ascii="Arial" w:hAnsi="Arial" w:cs="Arial"/>
        </w:rPr>
        <w:t>1990, Building Act 1984 or any related Planning or Building Control (Development Control) legislation, retrospectively or otherwise.</w:t>
      </w:r>
    </w:p>
    <w:p w14:paraId="75D5F9FA" w14:textId="77777777" w:rsidR="007847DD" w:rsidRPr="000F12AD" w:rsidRDefault="007847DD" w:rsidP="00F11A8E">
      <w:pPr>
        <w:pStyle w:val="BodyText"/>
        <w:ind w:right="-1"/>
        <w:jc w:val="both"/>
        <w:rPr>
          <w:rFonts w:ascii="Arial" w:hAnsi="Arial" w:cs="Arial"/>
        </w:rPr>
      </w:pPr>
    </w:p>
    <w:p w14:paraId="2CE3DE16" w14:textId="77777777" w:rsidR="007847DD" w:rsidRPr="000F12AD" w:rsidRDefault="007847DD" w:rsidP="00F11A8E">
      <w:pPr>
        <w:pStyle w:val="BodyText"/>
        <w:spacing w:before="163"/>
        <w:ind w:right="-1"/>
        <w:jc w:val="both"/>
        <w:rPr>
          <w:rFonts w:ascii="Arial" w:hAnsi="Arial" w:cs="Arial"/>
        </w:rPr>
      </w:pPr>
      <w:r w:rsidRPr="000F12AD">
        <w:rPr>
          <w:rFonts w:ascii="Arial" w:hAnsi="Arial" w:cs="Arial"/>
        </w:rPr>
        <w:t>If the property is being used as a House in Multiple Occupation (HMO) without the correct planning consent this may constitute a breach of planning control and you should check to ensure the correct planning permissions are in place. We may also reduce the term of the licence whilst you seek the correct permissions.</w:t>
      </w:r>
    </w:p>
    <w:p w14:paraId="3CCBCBFB" w14:textId="77777777" w:rsidR="007847DD" w:rsidRPr="000F12AD" w:rsidRDefault="007847DD" w:rsidP="00F11A8E">
      <w:pPr>
        <w:pStyle w:val="BodyText"/>
        <w:ind w:right="-1"/>
        <w:jc w:val="both"/>
        <w:rPr>
          <w:rFonts w:ascii="Arial" w:hAnsi="Arial" w:cs="Arial"/>
        </w:rPr>
      </w:pPr>
    </w:p>
    <w:p w14:paraId="715D3BCA" w14:textId="77777777" w:rsidR="007847DD" w:rsidRPr="000F12AD" w:rsidRDefault="007847DD" w:rsidP="00F11A8E">
      <w:pPr>
        <w:pStyle w:val="BodyText"/>
        <w:spacing w:before="160"/>
        <w:ind w:right="-1"/>
        <w:jc w:val="both"/>
        <w:rPr>
          <w:rFonts w:ascii="Arial" w:hAnsi="Arial" w:cs="Arial"/>
        </w:rPr>
      </w:pPr>
      <w:r w:rsidRPr="000F12AD">
        <w:rPr>
          <w:rFonts w:ascii="Arial" w:hAnsi="Arial" w:cs="Arial"/>
        </w:rPr>
        <w:t>This licence does not offer any protection against enforcement action taken by the Planning Department. If you are unclear on the matters outlined above, you should seek professional advice. You can find out more here.</w:t>
      </w:r>
    </w:p>
    <w:p w14:paraId="20CBABE5" w14:textId="77777777" w:rsidR="007847DD" w:rsidRPr="000F12AD" w:rsidRDefault="007847DD" w:rsidP="00F11A8E">
      <w:pPr>
        <w:pStyle w:val="BodyText"/>
        <w:ind w:right="-1"/>
        <w:jc w:val="both"/>
        <w:rPr>
          <w:rFonts w:ascii="Arial" w:hAnsi="Arial" w:cs="Arial"/>
        </w:rPr>
      </w:pPr>
      <w:hyperlink r:id="rId17">
        <w:r w:rsidRPr="000F12AD">
          <w:rPr>
            <w:rFonts w:ascii="Arial" w:hAnsi="Arial" w:cs="Arial"/>
            <w:color w:val="0000ED"/>
            <w:u w:val="single" w:color="0000ED"/>
          </w:rPr>
          <w:t>https://www.rbkc.gov.uk/planning-and-building-control/planning-and-building-control</w:t>
        </w:r>
      </w:hyperlink>
    </w:p>
    <w:p w14:paraId="408E3F3E" w14:textId="77777777" w:rsidR="007847DD" w:rsidRPr="000F12AD" w:rsidRDefault="007847DD" w:rsidP="00F11A8E">
      <w:pPr>
        <w:pStyle w:val="BodyText"/>
        <w:spacing w:before="1"/>
        <w:ind w:right="-1"/>
        <w:jc w:val="both"/>
        <w:rPr>
          <w:rFonts w:ascii="Arial" w:hAnsi="Arial" w:cs="Arial"/>
        </w:rPr>
      </w:pPr>
    </w:p>
    <w:p w14:paraId="2C1CF934" w14:textId="77777777" w:rsidR="007847DD" w:rsidRPr="000F12AD" w:rsidRDefault="007847DD" w:rsidP="00F11A8E">
      <w:pPr>
        <w:pStyle w:val="BodyText"/>
        <w:spacing w:before="96"/>
        <w:ind w:right="-1"/>
        <w:jc w:val="both"/>
        <w:rPr>
          <w:rFonts w:ascii="Arial" w:hAnsi="Arial" w:cs="Arial"/>
        </w:rPr>
      </w:pPr>
      <w:r w:rsidRPr="00B35C69">
        <w:rPr>
          <w:rFonts w:ascii="Arial" w:hAnsi="Arial" w:cs="Arial"/>
          <w:b/>
          <w:bCs/>
        </w:rPr>
        <w:t>PROPERTY CONDITION -</w:t>
      </w:r>
      <w:r w:rsidRPr="000F12AD">
        <w:rPr>
          <w:rFonts w:ascii="Arial" w:hAnsi="Arial" w:cs="Arial"/>
        </w:rPr>
        <w:t xml:space="preserve"> This licence is </w:t>
      </w:r>
      <w:r w:rsidRPr="00B35C69">
        <w:rPr>
          <w:rFonts w:ascii="Arial" w:hAnsi="Arial" w:cs="Arial"/>
          <w:b/>
          <w:bCs/>
        </w:rPr>
        <w:t>NOT</w:t>
      </w:r>
      <w:r w:rsidRPr="000F12AD">
        <w:rPr>
          <w:rFonts w:ascii="Arial" w:hAnsi="Arial" w:cs="Arial"/>
        </w:rPr>
        <w:t xml:space="preserve"> evidence that the property is safe or free from hazards and defects. The licence does not offer any protection against criminal or civil legal action being taken against the</w:t>
      </w:r>
      <w:r>
        <w:rPr>
          <w:rFonts w:ascii="Arial" w:hAnsi="Arial" w:cs="Arial"/>
        </w:rPr>
        <w:t xml:space="preserve"> </w:t>
      </w:r>
      <w:r w:rsidRPr="000F12AD">
        <w:rPr>
          <w:rFonts w:ascii="Arial" w:hAnsi="Arial" w:cs="Arial"/>
        </w:rPr>
        <w:t>Licence Holder, or anyone else with an interest in the property, in respect of any hazards, management or other matters.</w:t>
      </w:r>
    </w:p>
    <w:p w14:paraId="6E9104E6" w14:textId="77777777" w:rsidR="007847DD" w:rsidRPr="000F12AD" w:rsidRDefault="007847DD" w:rsidP="00F11A8E">
      <w:pPr>
        <w:pStyle w:val="BodyText"/>
        <w:ind w:right="-1"/>
        <w:jc w:val="both"/>
        <w:rPr>
          <w:rFonts w:ascii="Arial" w:hAnsi="Arial" w:cs="Arial"/>
        </w:rPr>
      </w:pPr>
    </w:p>
    <w:p w14:paraId="4C75D08F" w14:textId="77777777" w:rsidR="007847DD" w:rsidRPr="000F12AD" w:rsidRDefault="007847DD" w:rsidP="00F11A8E">
      <w:pPr>
        <w:pStyle w:val="BodyText"/>
        <w:spacing w:before="141"/>
        <w:ind w:right="-1"/>
        <w:jc w:val="both"/>
        <w:rPr>
          <w:rFonts w:ascii="Arial" w:hAnsi="Arial" w:cs="Arial"/>
        </w:rPr>
      </w:pPr>
      <w:r w:rsidRPr="00B35C69">
        <w:rPr>
          <w:rFonts w:ascii="Arial" w:hAnsi="Arial" w:cs="Arial"/>
          <w:b/>
          <w:bCs/>
        </w:rPr>
        <w:t>LICENCE HOLDER CONTACT INFORMATION -</w:t>
      </w:r>
      <w:r w:rsidRPr="000F12AD">
        <w:rPr>
          <w:rFonts w:ascii="Arial" w:hAnsi="Arial" w:cs="Arial"/>
        </w:rPr>
        <w:t xml:space="preserve"> The address of the Licence Holder given on the application form shall be used as the address for the proper service of any letter, notice or other document by the Council on the Licence Holder. It is the Licence Holder’s responsibility to ensure that they take all reasonable</w:t>
      </w:r>
      <w:r>
        <w:rPr>
          <w:rFonts w:ascii="Arial" w:hAnsi="Arial" w:cs="Arial"/>
        </w:rPr>
        <w:t xml:space="preserve"> </w:t>
      </w:r>
      <w:r w:rsidRPr="000F12AD">
        <w:rPr>
          <w:rFonts w:ascii="Arial" w:hAnsi="Arial" w:cs="Arial"/>
        </w:rPr>
        <w:t>steps to receive and act upon any letter, email, notice or other document sent to that address.</w:t>
      </w:r>
    </w:p>
    <w:p w14:paraId="5ECED218" w14:textId="77777777" w:rsidR="007847DD" w:rsidRPr="000F12AD" w:rsidRDefault="007847DD" w:rsidP="00F11A8E">
      <w:pPr>
        <w:pStyle w:val="BodyText"/>
        <w:spacing w:before="8"/>
        <w:ind w:right="-1"/>
        <w:jc w:val="both"/>
        <w:rPr>
          <w:rFonts w:ascii="Arial" w:hAnsi="Arial" w:cs="Arial"/>
        </w:rPr>
      </w:pPr>
    </w:p>
    <w:p w14:paraId="3F5EBBE2" w14:textId="77777777" w:rsidR="007847DD" w:rsidRDefault="007847DD" w:rsidP="00F11A8E">
      <w:pPr>
        <w:spacing w:before="1"/>
        <w:ind w:right="-1"/>
        <w:jc w:val="both"/>
        <w:rPr>
          <w:rFonts w:cs="Arial"/>
          <w:b/>
          <w:bCs/>
        </w:rPr>
      </w:pPr>
      <w:r w:rsidRPr="00B35C69">
        <w:rPr>
          <w:rFonts w:cs="Arial"/>
          <w:b/>
          <w:bCs/>
        </w:rPr>
        <w:t>Penalties for Non-Compliance.</w:t>
      </w:r>
    </w:p>
    <w:p w14:paraId="305AACC9" w14:textId="77777777" w:rsidR="007847DD" w:rsidRPr="00B35C69" w:rsidRDefault="007847DD" w:rsidP="00F11A8E">
      <w:pPr>
        <w:spacing w:before="1"/>
        <w:ind w:right="-1"/>
        <w:jc w:val="both"/>
        <w:rPr>
          <w:rFonts w:cs="Arial"/>
          <w:b/>
          <w:bCs/>
        </w:rPr>
      </w:pPr>
    </w:p>
    <w:p w14:paraId="21A37323" w14:textId="77777777" w:rsidR="007847DD" w:rsidRPr="000F12AD" w:rsidRDefault="007847DD" w:rsidP="00F11A8E">
      <w:pPr>
        <w:spacing w:before="8"/>
        <w:ind w:right="-1"/>
        <w:jc w:val="both"/>
        <w:rPr>
          <w:rFonts w:cs="Arial"/>
          <w:i/>
        </w:rPr>
      </w:pPr>
      <w:r w:rsidRPr="000F12AD">
        <w:rPr>
          <w:rFonts w:cs="Arial"/>
          <w:i/>
        </w:rPr>
        <w:t xml:space="preserve">Failure to comply with any licence condition without a reasonable excuse may result </w:t>
      </w:r>
      <w:r w:rsidRPr="00B35C69">
        <w:rPr>
          <w:rFonts w:cs="Arial"/>
          <w:b/>
          <w:bCs/>
        </w:rPr>
        <w:t xml:space="preserve">in a civil penalty of up to £30,000 </w:t>
      </w:r>
      <w:r w:rsidRPr="000F12AD">
        <w:rPr>
          <w:rFonts w:cs="Arial"/>
          <w:i/>
        </w:rPr>
        <w:t>or prosecution, leading to criminal conviction and an unlimited fine and other penalties as stated in the Private Sector Housing Enforcement Strategy.</w:t>
      </w:r>
    </w:p>
    <w:p w14:paraId="1684D092" w14:textId="77777777" w:rsidR="007847DD" w:rsidRPr="000F12AD" w:rsidRDefault="007847DD" w:rsidP="00F11A8E">
      <w:pPr>
        <w:pStyle w:val="BodyText"/>
        <w:spacing w:before="5"/>
        <w:ind w:right="-1"/>
        <w:jc w:val="both"/>
        <w:rPr>
          <w:rFonts w:ascii="Arial" w:hAnsi="Arial" w:cs="Arial"/>
          <w:i/>
        </w:rPr>
      </w:pPr>
    </w:p>
    <w:p w14:paraId="00423621" w14:textId="77777777" w:rsidR="007847DD" w:rsidRPr="000F12AD" w:rsidRDefault="007847DD" w:rsidP="00F11A8E">
      <w:pPr>
        <w:ind w:right="-1"/>
        <w:jc w:val="both"/>
        <w:rPr>
          <w:rFonts w:cs="Arial"/>
          <w:i/>
        </w:rPr>
      </w:pPr>
      <w:r w:rsidRPr="00B35C69">
        <w:rPr>
          <w:rFonts w:cs="Arial"/>
          <w:b/>
          <w:bCs/>
        </w:rPr>
        <w:t>Please note</w:t>
      </w:r>
      <w:r w:rsidRPr="000F12AD">
        <w:rPr>
          <w:rFonts w:cs="Arial"/>
        </w:rPr>
        <w:t xml:space="preserve"> </w:t>
      </w:r>
      <w:r w:rsidRPr="000F12AD">
        <w:rPr>
          <w:rFonts w:cs="Arial"/>
          <w:i/>
        </w:rPr>
        <w:t>that any prosecutions, enforcement, or legal action taken against the Licence Holder, manager or anyone they are associated with, may affect their ‘fit and proper person’ status which could lead to the revocation of HMO licences at this or other properties.</w:t>
      </w:r>
    </w:p>
    <w:p w14:paraId="07232F3D" w14:textId="77777777" w:rsidR="007847DD" w:rsidRPr="000F12AD" w:rsidRDefault="007847DD" w:rsidP="00F11A8E">
      <w:pPr>
        <w:spacing w:before="86"/>
        <w:ind w:right="-1"/>
        <w:jc w:val="both"/>
        <w:rPr>
          <w:rFonts w:cs="Arial"/>
          <w:i/>
        </w:rPr>
      </w:pPr>
      <w:r w:rsidRPr="000F12AD">
        <w:rPr>
          <w:rFonts w:cs="Arial"/>
          <w:i/>
        </w:rPr>
        <w:t>The Council will normally seek to publish any prosecutions, enforcement, or legal action in the press and within publicly accessible and governmental intelligence databases. It may also result in an order banning a person from operating as a landlord within England.</w:t>
      </w:r>
    </w:p>
    <w:p w14:paraId="6BD7E0D2" w14:textId="77777777" w:rsidR="007847DD" w:rsidRPr="000F12AD" w:rsidRDefault="007847DD" w:rsidP="00F11A8E">
      <w:pPr>
        <w:pStyle w:val="BodyText"/>
        <w:spacing w:before="1"/>
        <w:ind w:right="-1"/>
        <w:jc w:val="both"/>
        <w:rPr>
          <w:rFonts w:ascii="Arial" w:hAnsi="Arial" w:cs="Arial"/>
          <w:i/>
        </w:rPr>
      </w:pPr>
    </w:p>
    <w:p w14:paraId="53D8C034" w14:textId="77777777" w:rsidR="007847DD" w:rsidRDefault="007847DD" w:rsidP="00F11A8E">
      <w:pPr>
        <w:pStyle w:val="ListParagraph"/>
        <w:widowControl w:val="0"/>
        <w:numPr>
          <w:ilvl w:val="0"/>
          <w:numId w:val="22"/>
        </w:numPr>
        <w:tabs>
          <w:tab w:val="left" w:pos="516"/>
        </w:tabs>
        <w:autoSpaceDE w:val="0"/>
        <w:autoSpaceDN w:val="0"/>
        <w:ind w:left="0" w:right="-1"/>
        <w:contextualSpacing w:val="0"/>
        <w:jc w:val="both"/>
        <w:rPr>
          <w:rFonts w:cs="Arial"/>
          <w:b/>
          <w:bCs/>
        </w:rPr>
      </w:pPr>
      <w:r w:rsidRPr="000F12AD">
        <w:rPr>
          <w:rFonts w:cs="Arial"/>
          <w:b/>
          <w:bCs/>
        </w:rPr>
        <w:t>Permitted Occupation:</w:t>
      </w:r>
    </w:p>
    <w:p w14:paraId="3D527969" w14:textId="77777777" w:rsidR="007847DD" w:rsidRPr="000F12AD" w:rsidRDefault="007847DD" w:rsidP="00F11A8E">
      <w:pPr>
        <w:pStyle w:val="ListParagraph"/>
        <w:tabs>
          <w:tab w:val="left" w:pos="516"/>
          <w:tab w:val="left" w:pos="517"/>
        </w:tabs>
        <w:ind w:left="0" w:right="-1"/>
        <w:jc w:val="both"/>
        <w:rPr>
          <w:rFonts w:cs="Arial"/>
          <w:b/>
          <w:bCs/>
        </w:rPr>
      </w:pPr>
    </w:p>
    <w:p w14:paraId="200887EA"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must not allow a new resident to occupy the property or any part of the property if</w:t>
      </w:r>
      <w:r>
        <w:rPr>
          <w:rFonts w:ascii="Arial" w:hAnsi="Arial" w:cs="Arial"/>
        </w:rPr>
        <w:t xml:space="preserve"> </w:t>
      </w:r>
      <w:r w:rsidRPr="000F12AD">
        <w:rPr>
          <w:rFonts w:ascii="Arial" w:hAnsi="Arial" w:cs="Arial"/>
        </w:rPr>
        <w:t>that occupation:</w:t>
      </w:r>
    </w:p>
    <w:p w14:paraId="0252DC86" w14:textId="77777777" w:rsidR="007847DD" w:rsidRPr="000F12AD" w:rsidRDefault="007847DD" w:rsidP="00502827">
      <w:pPr>
        <w:pStyle w:val="ListParagraph"/>
        <w:widowControl w:val="0"/>
        <w:numPr>
          <w:ilvl w:val="1"/>
          <w:numId w:val="22"/>
        </w:numPr>
        <w:tabs>
          <w:tab w:val="left" w:pos="791"/>
        </w:tabs>
        <w:autoSpaceDE w:val="0"/>
        <w:autoSpaceDN w:val="0"/>
        <w:spacing w:before="120"/>
        <w:ind w:left="567" w:right="-1" w:hanging="567"/>
        <w:contextualSpacing w:val="0"/>
        <w:jc w:val="both"/>
        <w:rPr>
          <w:rFonts w:cs="Arial"/>
        </w:rPr>
      </w:pPr>
      <w:r w:rsidRPr="000F12AD">
        <w:rPr>
          <w:rFonts w:cs="Arial"/>
        </w:rPr>
        <w:t>Exceeds the maximum permitted number of persons for the property as detailed in the schedule of permitted occupation below.</w:t>
      </w:r>
    </w:p>
    <w:p w14:paraId="3FE2C337" w14:textId="77777777" w:rsidR="007847DD" w:rsidRPr="000F12AD" w:rsidRDefault="007847DD" w:rsidP="00502827">
      <w:pPr>
        <w:pStyle w:val="ListParagraph"/>
        <w:widowControl w:val="0"/>
        <w:numPr>
          <w:ilvl w:val="1"/>
          <w:numId w:val="22"/>
        </w:numPr>
        <w:tabs>
          <w:tab w:val="left" w:pos="856"/>
        </w:tabs>
        <w:autoSpaceDE w:val="0"/>
        <w:autoSpaceDN w:val="0"/>
        <w:ind w:left="567" w:right="-1" w:hanging="567"/>
        <w:contextualSpacing w:val="0"/>
        <w:jc w:val="both"/>
        <w:rPr>
          <w:rFonts w:cs="Arial"/>
        </w:rPr>
      </w:pPr>
      <w:r w:rsidRPr="000F12AD">
        <w:rPr>
          <w:rFonts w:cs="Arial"/>
        </w:rPr>
        <w:t>Exceeds the maximum permitted number of households for the property as detailed in the schedule of permitted occupation below.</w:t>
      </w:r>
    </w:p>
    <w:p w14:paraId="7967FA35" w14:textId="77777777" w:rsidR="007847DD" w:rsidRPr="000F12AD" w:rsidRDefault="007847DD" w:rsidP="00502827">
      <w:pPr>
        <w:pStyle w:val="ListParagraph"/>
        <w:widowControl w:val="0"/>
        <w:numPr>
          <w:ilvl w:val="1"/>
          <w:numId w:val="22"/>
        </w:numPr>
        <w:tabs>
          <w:tab w:val="left" w:pos="840"/>
        </w:tabs>
        <w:autoSpaceDE w:val="0"/>
        <w:autoSpaceDN w:val="0"/>
        <w:ind w:left="567" w:right="-1" w:hanging="567"/>
        <w:contextualSpacing w:val="0"/>
        <w:jc w:val="both"/>
        <w:rPr>
          <w:rFonts w:cs="Arial"/>
        </w:rPr>
      </w:pPr>
      <w:r w:rsidRPr="000F12AD">
        <w:rPr>
          <w:rFonts w:cs="Arial"/>
        </w:rPr>
        <w:t>Exceeds the maximum number of persons per room as detailed in the schedule of permitted occupation below.</w:t>
      </w:r>
    </w:p>
    <w:p w14:paraId="24F6C34F" w14:textId="77777777" w:rsidR="007847DD" w:rsidRPr="000F12AD" w:rsidRDefault="007847DD" w:rsidP="00502827">
      <w:pPr>
        <w:pStyle w:val="ListParagraph"/>
        <w:widowControl w:val="0"/>
        <w:numPr>
          <w:ilvl w:val="1"/>
          <w:numId w:val="22"/>
        </w:numPr>
        <w:tabs>
          <w:tab w:val="left" w:pos="856"/>
        </w:tabs>
        <w:autoSpaceDE w:val="0"/>
        <w:autoSpaceDN w:val="0"/>
        <w:ind w:left="567" w:right="-1" w:hanging="567"/>
        <w:contextualSpacing w:val="0"/>
        <w:jc w:val="both"/>
        <w:rPr>
          <w:rFonts w:cs="Arial"/>
        </w:rPr>
      </w:pPr>
      <w:r w:rsidRPr="000F12AD">
        <w:rPr>
          <w:rFonts w:cs="Arial"/>
        </w:rPr>
        <w:t>Exceeds the maximum permitted number of persons for any letting as detailed in the schedule of permitted occupation below.</w:t>
      </w:r>
    </w:p>
    <w:p w14:paraId="29AF7183" w14:textId="77777777" w:rsidR="007847DD" w:rsidRPr="000F12AD" w:rsidRDefault="007847DD" w:rsidP="00F11A8E">
      <w:pPr>
        <w:pStyle w:val="BodyText"/>
        <w:spacing w:before="11"/>
        <w:ind w:right="-1"/>
        <w:jc w:val="both"/>
        <w:rPr>
          <w:rFonts w:ascii="Arial" w:hAnsi="Arial" w:cs="Arial"/>
        </w:rPr>
      </w:pPr>
    </w:p>
    <w:p w14:paraId="4AA270D3" w14:textId="77777777" w:rsidR="007847DD" w:rsidRDefault="007847DD" w:rsidP="00F11A8E">
      <w:pPr>
        <w:pStyle w:val="BodyText"/>
        <w:ind w:right="-1"/>
        <w:jc w:val="both"/>
        <w:rPr>
          <w:rFonts w:ascii="Arial" w:hAnsi="Arial" w:cs="Arial"/>
        </w:rPr>
      </w:pPr>
      <w:r w:rsidRPr="000F12AD">
        <w:rPr>
          <w:rFonts w:ascii="Arial" w:hAnsi="Arial" w:cs="Arial"/>
        </w:rPr>
        <w:t xml:space="preserve">A new resident means a person who was not an occupier of the property and/or the specific room at the date of the issue of the licence. </w:t>
      </w:r>
    </w:p>
    <w:p w14:paraId="54CF3E5F" w14:textId="77777777" w:rsidR="007847DD" w:rsidRPr="000F12AD" w:rsidRDefault="007847DD" w:rsidP="00F11A8E">
      <w:pPr>
        <w:pStyle w:val="BodyText"/>
        <w:ind w:right="-1"/>
        <w:jc w:val="both"/>
        <w:rPr>
          <w:rFonts w:ascii="Arial" w:hAnsi="Arial" w:cs="Arial"/>
        </w:rPr>
      </w:pPr>
    </w:p>
    <w:p w14:paraId="2D9895AF" w14:textId="77777777" w:rsidR="007847DD" w:rsidRDefault="007847DD" w:rsidP="00F11A8E">
      <w:pPr>
        <w:pStyle w:val="BodyText"/>
        <w:ind w:right="-1"/>
        <w:jc w:val="both"/>
        <w:rPr>
          <w:rFonts w:ascii="Arial" w:hAnsi="Arial" w:cs="Arial"/>
          <w:b/>
          <w:bCs/>
        </w:rPr>
      </w:pPr>
      <w:r w:rsidRPr="000F12AD">
        <w:rPr>
          <w:rFonts w:ascii="Arial" w:hAnsi="Arial" w:cs="Arial"/>
          <w:b/>
          <w:bCs/>
        </w:rPr>
        <w:t>Justification for determining levels of occupation:</w:t>
      </w:r>
    </w:p>
    <w:p w14:paraId="51B325E0" w14:textId="77777777" w:rsidR="007847DD" w:rsidRPr="000F12AD" w:rsidRDefault="007847DD" w:rsidP="00F11A8E">
      <w:pPr>
        <w:pStyle w:val="BodyText"/>
        <w:ind w:right="-1"/>
        <w:jc w:val="both"/>
        <w:rPr>
          <w:rFonts w:ascii="Arial" w:hAnsi="Arial" w:cs="Arial"/>
          <w:b/>
          <w:bCs/>
        </w:rPr>
      </w:pPr>
    </w:p>
    <w:p w14:paraId="60C0F144" w14:textId="5ADB6695" w:rsidR="007847DD" w:rsidRPr="000F12AD" w:rsidRDefault="007847DD" w:rsidP="00F11A8E">
      <w:pPr>
        <w:ind w:right="-1" w:firstLine="6"/>
        <w:jc w:val="both"/>
        <w:rPr>
          <w:rFonts w:cs="Arial"/>
          <w:i/>
        </w:rPr>
      </w:pPr>
      <w:r w:rsidRPr="000F12AD">
        <w:rPr>
          <w:rFonts w:cs="Arial"/>
        </w:rPr>
        <w:t>The maximum number of occupiers has been determined with reference to the Council’s standards for</w:t>
      </w:r>
      <w:r>
        <w:rPr>
          <w:rFonts w:cs="Arial"/>
        </w:rPr>
        <w:t xml:space="preserve"> </w:t>
      </w:r>
      <w:r w:rsidRPr="000F12AD">
        <w:rPr>
          <w:rFonts w:cs="Arial"/>
        </w:rPr>
        <w:t>houses in multiple occupation, taking account of the room sizes, the amenities provided, and the facilities present.</w:t>
      </w:r>
      <w:r>
        <w:rPr>
          <w:rFonts w:cs="Arial"/>
        </w:rPr>
        <w:t xml:space="preserve"> (</w:t>
      </w:r>
      <w:r w:rsidRPr="000F12AD">
        <w:rPr>
          <w:rFonts w:cs="Arial"/>
          <w:i/>
        </w:rPr>
        <w:t>See A</w:t>
      </w:r>
      <w:r w:rsidR="00B902E0">
        <w:rPr>
          <w:rFonts w:cs="Arial"/>
          <w:i/>
        </w:rPr>
        <w:t>PPENDIX</w:t>
      </w:r>
      <w:r w:rsidRPr="000F12AD">
        <w:rPr>
          <w:rFonts w:cs="Arial"/>
          <w:i/>
        </w:rPr>
        <w:t xml:space="preserve"> </w:t>
      </w:r>
      <w:r w:rsidR="00B902E0">
        <w:rPr>
          <w:rFonts w:cs="Arial"/>
          <w:i/>
        </w:rPr>
        <w:t>ONE</w:t>
      </w:r>
      <w:r w:rsidRPr="000F12AD">
        <w:rPr>
          <w:rFonts w:cs="Arial"/>
          <w:i/>
        </w:rPr>
        <w:t xml:space="preserve"> at the end of this document for more information about how occupancy limits are determined</w:t>
      </w:r>
      <w:r>
        <w:rPr>
          <w:rFonts w:cs="Arial"/>
          <w:i/>
        </w:rPr>
        <w:t>).</w:t>
      </w:r>
    </w:p>
    <w:p w14:paraId="64F4B74F" w14:textId="77777777" w:rsidR="007847DD" w:rsidRPr="000F12AD" w:rsidRDefault="007847DD" w:rsidP="00F11A8E">
      <w:pPr>
        <w:pStyle w:val="BodyText"/>
        <w:spacing w:before="190"/>
        <w:ind w:right="-1"/>
        <w:jc w:val="both"/>
        <w:rPr>
          <w:rFonts w:ascii="Arial" w:hAnsi="Arial" w:cs="Arial"/>
        </w:rPr>
      </w:pPr>
      <w:r w:rsidRPr="000F12AD">
        <w:rPr>
          <w:rFonts w:ascii="Arial" w:hAnsi="Arial" w:cs="Arial"/>
        </w:rPr>
        <w:t>If any of the lettings listed above have been rated for zero maximum occupiers, then at the end of the existing tenancy that accommodation must not be occupied or used for sleeping accommodation</w:t>
      </w:r>
    </w:p>
    <w:p w14:paraId="1A1589A8" w14:textId="77777777" w:rsidR="007847DD" w:rsidRPr="000F12AD" w:rsidRDefault="007847DD" w:rsidP="00F11A8E">
      <w:pPr>
        <w:pStyle w:val="BodyText"/>
        <w:spacing w:before="195"/>
        <w:ind w:right="-1"/>
        <w:jc w:val="both"/>
        <w:rPr>
          <w:rFonts w:ascii="Arial" w:hAnsi="Arial" w:cs="Arial"/>
          <w:b/>
          <w:bCs/>
        </w:rPr>
      </w:pPr>
      <w:r w:rsidRPr="000F12AD">
        <w:rPr>
          <w:rFonts w:ascii="Arial" w:hAnsi="Arial" w:cs="Arial"/>
          <w:b/>
          <w:bCs/>
        </w:rPr>
        <w:t>Permitted Occupancy  - Statutory Minimum*</w:t>
      </w:r>
    </w:p>
    <w:p w14:paraId="474E9F4A" w14:textId="77777777" w:rsidR="007847DD" w:rsidRDefault="007847DD" w:rsidP="00F11A8E">
      <w:pPr>
        <w:pStyle w:val="BodyText"/>
        <w:ind w:right="-1"/>
        <w:jc w:val="both"/>
        <w:rPr>
          <w:rFonts w:ascii="Arial" w:hAnsi="Arial" w:cs="Arial"/>
        </w:rPr>
      </w:pPr>
    </w:p>
    <w:p w14:paraId="2E41A8A2"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 check and ensure that;</w:t>
      </w:r>
    </w:p>
    <w:p w14:paraId="27EF2505" w14:textId="77777777" w:rsidR="007847DD" w:rsidRPr="000F12AD" w:rsidRDefault="007847DD" w:rsidP="00F11A8E">
      <w:pPr>
        <w:pStyle w:val="BodyText"/>
        <w:spacing w:before="4"/>
        <w:ind w:right="-1"/>
        <w:jc w:val="both"/>
        <w:rPr>
          <w:rFonts w:ascii="Arial" w:hAnsi="Arial" w:cs="Arial"/>
        </w:rPr>
      </w:pPr>
    </w:p>
    <w:p w14:paraId="1C6C0650" w14:textId="77777777" w:rsidR="007847DD" w:rsidRPr="000F12AD" w:rsidRDefault="007847DD" w:rsidP="00502827">
      <w:pPr>
        <w:pStyle w:val="ListParagraph"/>
        <w:widowControl w:val="0"/>
        <w:numPr>
          <w:ilvl w:val="0"/>
          <w:numId w:val="21"/>
        </w:numPr>
        <w:tabs>
          <w:tab w:val="left" w:pos="791"/>
        </w:tabs>
        <w:autoSpaceDE w:val="0"/>
        <w:autoSpaceDN w:val="0"/>
        <w:ind w:left="567" w:right="-1" w:hanging="567"/>
        <w:contextualSpacing w:val="0"/>
        <w:rPr>
          <w:rFonts w:cs="Arial"/>
        </w:rPr>
      </w:pPr>
      <w:r w:rsidRPr="000F12AD">
        <w:rPr>
          <w:rFonts w:cs="Arial"/>
        </w:rPr>
        <w:t xml:space="preserve">the floor area of any room in the HMO used as sleeping accommodation by one </w:t>
      </w:r>
      <w:r w:rsidRPr="000F12AD">
        <w:rPr>
          <w:rFonts w:cs="Arial"/>
        </w:rPr>
        <w:lastRenderedPageBreak/>
        <w:t>person aged over 10 years is not less than 6.51 square metres.</w:t>
      </w:r>
    </w:p>
    <w:p w14:paraId="773AE833" w14:textId="77777777" w:rsidR="007847DD" w:rsidRPr="000F12AD" w:rsidRDefault="007847DD" w:rsidP="00502827">
      <w:pPr>
        <w:pStyle w:val="ListParagraph"/>
        <w:widowControl w:val="0"/>
        <w:numPr>
          <w:ilvl w:val="0"/>
          <w:numId w:val="21"/>
        </w:numPr>
        <w:tabs>
          <w:tab w:val="left" w:pos="795"/>
        </w:tabs>
        <w:autoSpaceDE w:val="0"/>
        <w:autoSpaceDN w:val="0"/>
        <w:ind w:left="567" w:right="-1" w:hanging="567"/>
        <w:contextualSpacing w:val="0"/>
        <w:rPr>
          <w:rFonts w:cs="Arial"/>
        </w:rPr>
      </w:pPr>
      <w:r w:rsidRPr="000F12AD">
        <w:rPr>
          <w:rFonts w:cs="Arial"/>
        </w:rPr>
        <w:t>the floor area of any room in the HMO used as sleeping accommodation by two persons aged over 10 years is not less than 10.22 square metres;</w:t>
      </w:r>
    </w:p>
    <w:p w14:paraId="29EAF520" w14:textId="77777777" w:rsidR="007847DD" w:rsidRPr="000F12AD" w:rsidRDefault="007847DD" w:rsidP="00502827">
      <w:pPr>
        <w:pStyle w:val="ListParagraph"/>
        <w:widowControl w:val="0"/>
        <w:numPr>
          <w:ilvl w:val="0"/>
          <w:numId w:val="21"/>
        </w:numPr>
        <w:tabs>
          <w:tab w:val="left" w:pos="779"/>
        </w:tabs>
        <w:autoSpaceDE w:val="0"/>
        <w:autoSpaceDN w:val="0"/>
        <w:ind w:left="567" w:right="-1" w:hanging="567"/>
        <w:contextualSpacing w:val="0"/>
        <w:rPr>
          <w:rFonts w:cs="Arial"/>
        </w:rPr>
      </w:pPr>
      <w:r w:rsidRPr="000F12AD">
        <w:rPr>
          <w:rFonts w:cs="Arial"/>
        </w:rPr>
        <w:t>the floor area of any room in the HMO used as sleeping accommodation by one person aged under 10 years is not less than 4.64 square metres;</w:t>
      </w:r>
    </w:p>
    <w:p w14:paraId="35CA8532" w14:textId="77777777" w:rsidR="007847DD" w:rsidRPr="000F12AD" w:rsidRDefault="007847DD" w:rsidP="00502827">
      <w:pPr>
        <w:pStyle w:val="ListParagraph"/>
        <w:widowControl w:val="0"/>
        <w:numPr>
          <w:ilvl w:val="0"/>
          <w:numId w:val="21"/>
        </w:numPr>
        <w:tabs>
          <w:tab w:val="left" w:pos="795"/>
        </w:tabs>
        <w:autoSpaceDE w:val="0"/>
        <w:autoSpaceDN w:val="0"/>
        <w:ind w:left="567" w:right="-1" w:hanging="567"/>
        <w:contextualSpacing w:val="0"/>
        <w:rPr>
          <w:rFonts w:cs="Arial"/>
        </w:rPr>
      </w:pPr>
      <w:r w:rsidRPr="000F12AD">
        <w:rPr>
          <w:rFonts w:cs="Arial"/>
        </w:rPr>
        <w:t>any room in the HMO with a floor area of less than 4.64 square metres is not used as sleeping accommodation.</w:t>
      </w:r>
    </w:p>
    <w:p w14:paraId="3564AE53" w14:textId="77777777" w:rsidR="007847DD" w:rsidRPr="000F12AD" w:rsidRDefault="007847DD" w:rsidP="00502827">
      <w:pPr>
        <w:pStyle w:val="ListParagraph"/>
        <w:widowControl w:val="0"/>
        <w:numPr>
          <w:ilvl w:val="0"/>
          <w:numId w:val="21"/>
        </w:numPr>
        <w:tabs>
          <w:tab w:val="left" w:pos="791"/>
        </w:tabs>
        <w:autoSpaceDE w:val="0"/>
        <w:autoSpaceDN w:val="0"/>
        <w:ind w:left="567" w:right="-1" w:hanging="567"/>
        <w:contextualSpacing w:val="0"/>
        <w:rPr>
          <w:rFonts w:cs="Arial"/>
        </w:rPr>
      </w:pPr>
      <w:r w:rsidRPr="000F12AD">
        <w:rPr>
          <w:rFonts w:cs="Arial"/>
        </w:rPr>
        <w:t>where any room in the HMO is used as sleeping accommodation by persons aged over 10 years only, it is not used as such by more than the maximum number of persons aged over 10 years specified in the licence;</w:t>
      </w:r>
    </w:p>
    <w:p w14:paraId="728073DA" w14:textId="77777777" w:rsidR="007847DD" w:rsidRPr="000F12AD" w:rsidRDefault="007847DD" w:rsidP="00502827">
      <w:pPr>
        <w:pStyle w:val="ListParagraph"/>
        <w:widowControl w:val="0"/>
        <w:numPr>
          <w:ilvl w:val="0"/>
          <w:numId w:val="21"/>
        </w:numPr>
        <w:tabs>
          <w:tab w:val="left" w:pos="740"/>
        </w:tabs>
        <w:autoSpaceDE w:val="0"/>
        <w:autoSpaceDN w:val="0"/>
        <w:ind w:left="567" w:right="-1" w:hanging="567"/>
        <w:contextualSpacing w:val="0"/>
        <w:rPr>
          <w:rFonts w:cs="Arial"/>
        </w:rPr>
      </w:pPr>
      <w:r w:rsidRPr="000F12AD">
        <w:rPr>
          <w:rFonts w:cs="Arial"/>
        </w:rPr>
        <w:t>where any room in the HMO is used as sleeping accommodation by persons aged under 10 years only, it is not used as such by more than the maximum number of persons aged under 10 years specified in the licence;</w:t>
      </w:r>
    </w:p>
    <w:p w14:paraId="44E959E5" w14:textId="77777777" w:rsidR="007847DD" w:rsidRPr="000F12AD" w:rsidRDefault="007847DD" w:rsidP="00502827">
      <w:pPr>
        <w:pStyle w:val="ListParagraph"/>
        <w:widowControl w:val="0"/>
        <w:numPr>
          <w:ilvl w:val="0"/>
          <w:numId w:val="21"/>
        </w:numPr>
        <w:tabs>
          <w:tab w:val="left" w:pos="795"/>
        </w:tabs>
        <w:autoSpaceDE w:val="0"/>
        <w:autoSpaceDN w:val="0"/>
        <w:ind w:left="567" w:right="-1" w:hanging="567"/>
        <w:contextualSpacing w:val="0"/>
        <w:rPr>
          <w:rFonts w:cs="Arial"/>
        </w:rPr>
      </w:pPr>
      <w:r w:rsidRPr="000F12AD">
        <w:rPr>
          <w:rFonts w:cs="Arial"/>
        </w:rPr>
        <w:t>where any room in the HMO is used as sleeping accommodation by persons aged over 10 years and persons aged under 10 years, it is not used as such by more than the maximum number of persons aged over 10 years specified in the licence and the maximum number of persons aged under 10 years so specified.</w:t>
      </w:r>
      <w:r>
        <w:rPr>
          <w:rFonts w:cs="Arial"/>
        </w:rPr>
        <w:br/>
      </w:r>
    </w:p>
    <w:p w14:paraId="472A8F04" w14:textId="05AADE47" w:rsidR="007847DD" w:rsidRPr="000F12AD" w:rsidRDefault="007847DD" w:rsidP="00F11A8E">
      <w:pPr>
        <w:ind w:right="-1" w:hanging="129"/>
        <w:jc w:val="both"/>
        <w:rPr>
          <w:rFonts w:cs="Arial"/>
          <w:i/>
        </w:rPr>
      </w:pPr>
      <w:r w:rsidRPr="000F12AD">
        <w:rPr>
          <w:rFonts w:cs="Arial"/>
          <w:i/>
        </w:rPr>
        <w:t>*See A</w:t>
      </w:r>
      <w:r w:rsidR="003E2710">
        <w:rPr>
          <w:rFonts w:cs="Arial"/>
          <w:i/>
        </w:rPr>
        <w:t xml:space="preserve">PPENDIX ONE at the end of this document </w:t>
      </w:r>
      <w:r w:rsidRPr="000F12AD">
        <w:rPr>
          <w:rFonts w:cs="Arial"/>
          <w:i/>
        </w:rPr>
        <w:t xml:space="preserve"> for more information about the Council’s space standards and the statutory minimum space standards.</w:t>
      </w:r>
    </w:p>
    <w:p w14:paraId="46BD6AB6" w14:textId="77777777" w:rsidR="007847DD" w:rsidRPr="000F12AD" w:rsidRDefault="007847DD" w:rsidP="00F11A8E">
      <w:pPr>
        <w:pStyle w:val="ListParagraph"/>
        <w:widowControl w:val="0"/>
        <w:numPr>
          <w:ilvl w:val="0"/>
          <w:numId w:val="22"/>
        </w:numPr>
        <w:autoSpaceDE w:val="0"/>
        <w:autoSpaceDN w:val="0"/>
        <w:spacing w:before="173"/>
        <w:ind w:left="0" w:right="-1" w:hanging="425"/>
        <w:contextualSpacing w:val="0"/>
        <w:jc w:val="both"/>
        <w:rPr>
          <w:rFonts w:cs="Arial"/>
        </w:rPr>
      </w:pPr>
      <w:r w:rsidRPr="000F12AD">
        <w:rPr>
          <w:rFonts w:cs="Arial"/>
        </w:rPr>
        <w:t xml:space="preserve">The Licence Holder must inform the Council in writing if any room in the property has a floor area of less than 4.64 square metres. These details must be provided by email to </w:t>
      </w:r>
      <w:hyperlink r:id="rId18">
        <w:r w:rsidRPr="000F12AD">
          <w:rPr>
            <w:rFonts w:cs="Arial"/>
            <w:color w:val="0000ED"/>
            <w:u w:val="single" w:color="0000ED"/>
          </w:rPr>
          <w:t>HMOLicensing@rbkc.gov.uk</w:t>
        </w:r>
      </w:hyperlink>
      <w:r w:rsidRPr="000F12AD">
        <w:rPr>
          <w:rFonts w:cs="Arial"/>
          <w:color w:val="0000ED"/>
        </w:rPr>
        <w:t xml:space="preserve"> </w:t>
      </w:r>
      <w:r w:rsidRPr="000F12AD">
        <w:rPr>
          <w:rFonts w:cs="Arial"/>
        </w:rPr>
        <w:t>within 21 days of request being made by the Council.</w:t>
      </w:r>
    </w:p>
    <w:p w14:paraId="6BB3B549" w14:textId="77777777" w:rsidR="007847DD" w:rsidRPr="000F12AD" w:rsidRDefault="007847DD" w:rsidP="00F11A8E">
      <w:pPr>
        <w:pStyle w:val="ListParagraph"/>
        <w:widowControl w:val="0"/>
        <w:numPr>
          <w:ilvl w:val="0"/>
          <w:numId w:val="22"/>
        </w:numPr>
        <w:tabs>
          <w:tab w:val="left" w:pos="536"/>
          <w:tab w:val="left" w:pos="537"/>
        </w:tabs>
        <w:autoSpaceDE w:val="0"/>
        <w:autoSpaceDN w:val="0"/>
        <w:spacing w:before="189"/>
        <w:ind w:left="0" w:right="-1" w:hanging="427"/>
        <w:contextualSpacing w:val="0"/>
        <w:jc w:val="both"/>
        <w:rPr>
          <w:rFonts w:cs="Arial"/>
        </w:rPr>
      </w:pPr>
      <w:r w:rsidRPr="000F12AD">
        <w:rPr>
          <w:rFonts w:cs="Arial"/>
        </w:rPr>
        <w:t>If any of the conditions imposed in Condition 1, above, have been breached in relation to the HMO and the licence holder has not knowingly permitted the breach, the Council will notify the licence holder of the breach allowing a specified time period to remedy the breach.</w:t>
      </w:r>
    </w:p>
    <w:p w14:paraId="683EA44F" w14:textId="77777777" w:rsidR="007847DD" w:rsidRDefault="007847DD" w:rsidP="00F11A8E">
      <w:pPr>
        <w:pStyle w:val="BodyText"/>
        <w:spacing w:before="162"/>
        <w:ind w:right="-1"/>
        <w:jc w:val="both"/>
        <w:rPr>
          <w:rFonts w:ascii="Arial" w:hAnsi="Arial" w:cs="Arial"/>
        </w:rPr>
      </w:pPr>
      <w:r w:rsidRPr="000F12AD">
        <w:rPr>
          <w:rFonts w:ascii="Arial" w:hAnsi="Arial" w:cs="Arial"/>
        </w:rPr>
        <w:t>If action is not taken and the breach(es) remain after this notification period, the Council may take enforcement action.</w:t>
      </w:r>
    </w:p>
    <w:p w14:paraId="46324F07" w14:textId="77777777" w:rsidR="007847DD" w:rsidRPr="000F12AD" w:rsidRDefault="007847DD" w:rsidP="00F11A8E">
      <w:pPr>
        <w:pStyle w:val="BodyText"/>
        <w:spacing w:before="162"/>
        <w:ind w:right="-1"/>
        <w:jc w:val="both"/>
        <w:rPr>
          <w:rFonts w:ascii="Arial" w:hAnsi="Arial" w:cs="Arial"/>
        </w:rPr>
      </w:pPr>
    </w:p>
    <w:p w14:paraId="130EA1B4" w14:textId="77777777" w:rsidR="007847DD" w:rsidRDefault="007847DD" w:rsidP="00F11A8E">
      <w:pPr>
        <w:pStyle w:val="ListParagraph"/>
        <w:widowControl w:val="0"/>
        <w:numPr>
          <w:ilvl w:val="0"/>
          <w:numId w:val="22"/>
        </w:numPr>
        <w:tabs>
          <w:tab w:val="left" w:pos="516"/>
          <w:tab w:val="left" w:pos="517"/>
        </w:tabs>
        <w:autoSpaceDE w:val="0"/>
        <w:autoSpaceDN w:val="0"/>
        <w:ind w:left="0" w:right="-1"/>
        <w:contextualSpacing w:val="0"/>
        <w:jc w:val="both"/>
        <w:rPr>
          <w:rFonts w:cs="Arial"/>
          <w:b/>
          <w:bCs/>
        </w:rPr>
      </w:pPr>
      <w:r w:rsidRPr="000F12AD">
        <w:rPr>
          <w:rFonts w:cs="Arial"/>
          <w:b/>
          <w:bCs/>
        </w:rPr>
        <w:t>Gas Safety</w:t>
      </w:r>
    </w:p>
    <w:p w14:paraId="335E27EB" w14:textId="77777777" w:rsidR="007847DD" w:rsidRPr="000F12AD" w:rsidRDefault="007847DD" w:rsidP="00F11A8E">
      <w:pPr>
        <w:pStyle w:val="ListParagraph"/>
        <w:tabs>
          <w:tab w:val="left" w:pos="516"/>
          <w:tab w:val="left" w:pos="517"/>
        </w:tabs>
        <w:ind w:left="0" w:right="-1"/>
        <w:jc w:val="both"/>
        <w:rPr>
          <w:rFonts w:cs="Arial"/>
          <w:b/>
          <w:bCs/>
        </w:rPr>
      </w:pPr>
    </w:p>
    <w:p w14:paraId="3E2E3EAF" w14:textId="77777777" w:rsidR="007847DD" w:rsidRPr="000F12AD" w:rsidRDefault="007847DD" w:rsidP="00F11A8E">
      <w:pPr>
        <w:pStyle w:val="BodyText"/>
        <w:ind w:right="-1"/>
        <w:jc w:val="both"/>
        <w:rPr>
          <w:rFonts w:ascii="Arial" w:hAnsi="Arial" w:cs="Arial"/>
        </w:rPr>
      </w:pPr>
      <w:r w:rsidRPr="000F12AD">
        <w:rPr>
          <w:rFonts w:ascii="Arial" w:hAnsi="Arial" w:cs="Arial"/>
        </w:rPr>
        <w:t>If gas is supplied to the house, the licence holder shall ensure that all gas installations and</w:t>
      </w:r>
      <w:r>
        <w:rPr>
          <w:rFonts w:ascii="Arial" w:hAnsi="Arial" w:cs="Arial"/>
        </w:rPr>
        <w:t xml:space="preserve"> </w:t>
      </w:r>
      <w:r w:rsidRPr="000F12AD">
        <w:rPr>
          <w:rFonts w:ascii="Arial" w:hAnsi="Arial" w:cs="Arial"/>
        </w:rPr>
        <w:t>appliances are maintained in a safe condition at all times.</w:t>
      </w:r>
    </w:p>
    <w:p w14:paraId="0F279106" w14:textId="77777777" w:rsidR="007847DD" w:rsidRDefault="007847DD" w:rsidP="00F11A8E">
      <w:pPr>
        <w:pStyle w:val="BodyText"/>
        <w:spacing w:before="172"/>
        <w:ind w:right="-1"/>
        <w:jc w:val="both"/>
        <w:rPr>
          <w:rFonts w:ascii="Arial" w:hAnsi="Arial" w:cs="Arial"/>
        </w:rPr>
      </w:pPr>
      <w:r w:rsidRPr="000F12AD">
        <w:rPr>
          <w:rFonts w:ascii="Arial" w:hAnsi="Arial" w:cs="Arial"/>
        </w:rPr>
        <w:t xml:space="preserve">The licence holder must have available a current valid gas safety certificate obtained within the last 12 months. This certificate must be emailed to the Council at </w:t>
      </w:r>
      <w:hyperlink r:id="rId19">
        <w:r w:rsidRPr="000F12AD">
          <w:rPr>
            <w:rFonts w:ascii="Arial" w:hAnsi="Arial" w:cs="Arial"/>
            <w:color w:val="0000ED"/>
            <w:u w:val="single" w:color="0000ED"/>
          </w:rPr>
          <w:t>HMOLicensing@rbkc.gov.uk</w:t>
        </w:r>
      </w:hyperlink>
      <w:r w:rsidRPr="000F12AD">
        <w:rPr>
          <w:rFonts w:ascii="Arial" w:hAnsi="Arial" w:cs="Arial"/>
          <w:color w:val="0000ED"/>
        </w:rPr>
        <w:t xml:space="preserve"> </w:t>
      </w:r>
      <w:r w:rsidRPr="000F12AD">
        <w:rPr>
          <w:rFonts w:ascii="Arial" w:hAnsi="Arial" w:cs="Arial"/>
        </w:rPr>
        <w:t>within 14 days of a request being made by the Council. A copy of the certificate must be provided to each tenant/occupier at the start of their Occupancy.</w:t>
      </w:r>
    </w:p>
    <w:p w14:paraId="7BF357A9" w14:textId="77777777" w:rsidR="007847DD" w:rsidRPr="000F12AD" w:rsidRDefault="007847DD" w:rsidP="00F11A8E">
      <w:pPr>
        <w:pStyle w:val="BodyText"/>
        <w:spacing w:before="172"/>
        <w:ind w:right="-1"/>
        <w:jc w:val="both"/>
        <w:rPr>
          <w:rFonts w:ascii="Arial" w:hAnsi="Arial" w:cs="Arial"/>
        </w:rPr>
      </w:pPr>
    </w:p>
    <w:p w14:paraId="4176EF59" w14:textId="77777777" w:rsidR="007847DD" w:rsidRDefault="007847DD" w:rsidP="00F11A8E">
      <w:pPr>
        <w:pStyle w:val="BodyText"/>
        <w:ind w:right="-1"/>
        <w:jc w:val="both"/>
        <w:rPr>
          <w:rFonts w:ascii="Arial" w:hAnsi="Arial" w:cs="Arial"/>
        </w:rPr>
      </w:pPr>
      <w:r w:rsidRPr="000F12AD">
        <w:rPr>
          <w:rFonts w:ascii="Arial" w:hAnsi="Arial" w:cs="Arial"/>
        </w:rPr>
        <w:t>All work on gas appliances or installations must be carried out by Gas Safe certified operatives.</w:t>
      </w:r>
    </w:p>
    <w:p w14:paraId="0AC8F40A" w14:textId="77777777" w:rsidR="007847DD" w:rsidRPr="000F12AD" w:rsidRDefault="007847DD" w:rsidP="00F11A8E">
      <w:pPr>
        <w:pStyle w:val="BodyText"/>
        <w:ind w:right="-1"/>
        <w:jc w:val="both"/>
        <w:rPr>
          <w:rFonts w:ascii="Arial" w:hAnsi="Arial" w:cs="Arial"/>
        </w:rPr>
      </w:pPr>
    </w:p>
    <w:p w14:paraId="5A46DAC7" w14:textId="77777777" w:rsidR="007847DD" w:rsidRDefault="007847DD" w:rsidP="00F11A8E">
      <w:pPr>
        <w:pStyle w:val="ListParagraph"/>
        <w:widowControl w:val="0"/>
        <w:numPr>
          <w:ilvl w:val="0"/>
          <w:numId w:val="22"/>
        </w:numPr>
        <w:tabs>
          <w:tab w:val="left" w:pos="516"/>
          <w:tab w:val="left" w:pos="517"/>
        </w:tabs>
        <w:autoSpaceDE w:val="0"/>
        <w:autoSpaceDN w:val="0"/>
        <w:ind w:left="0" w:right="-1"/>
        <w:contextualSpacing w:val="0"/>
        <w:jc w:val="both"/>
        <w:rPr>
          <w:rFonts w:cs="Arial"/>
          <w:b/>
          <w:bCs/>
        </w:rPr>
      </w:pPr>
      <w:r w:rsidRPr="000F12AD">
        <w:rPr>
          <w:rFonts w:cs="Arial"/>
          <w:b/>
          <w:bCs/>
        </w:rPr>
        <w:t>Furniture Safety</w:t>
      </w:r>
    </w:p>
    <w:p w14:paraId="6B43F881" w14:textId="77777777" w:rsidR="007847DD" w:rsidRPr="00474986" w:rsidRDefault="007847DD" w:rsidP="00F11A8E">
      <w:pPr>
        <w:pStyle w:val="ListParagraph"/>
        <w:tabs>
          <w:tab w:val="left" w:pos="516"/>
          <w:tab w:val="left" w:pos="517"/>
        </w:tabs>
        <w:ind w:left="0" w:right="-1"/>
        <w:jc w:val="both"/>
        <w:rPr>
          <w:rFonts w:cs="Arial"/>
          <w:b/>
          <w:bCs/>
        </w:rPr>
      </w:pPr>
    </w:p>
    <w:p w14:paraId="29A16281"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w:t>
      </w:r>
      <w:r>
        <w:rPr>
          <w:rFonts w:ascii="Arial" w:hAnsi="Arial" w:cs="Arial"/>
        </w:rPr>
        <w:t>:</w:t>
      </w:r>
    </w:p>
    <w:p w14:paraId="2F4CA93C" w14:textId="77777777" w:rsidR="007847DD" w:rsidRPr="000F12AD" w:rsidRDefault="007847DD" w:rsidP="00F11A8E">
      <w:pPr>
        <w:pStyle w:val="BodyText"/>
        <w:spacing w:before="4"/>
        <w:ind w:right="-1"/>
        <w:jc w:val="both"/>
        <w:rPr>
          <w:rFonts w:ascii="Arial" w:hAnsi="Arial" w:cs="Arial"/>
        </w:rPr>
      </w:pPr>
    </w:p>
    <w:p w14:paraId="2B052962" w14:textId="77777777" w:rsidR="007847DD" w:rsidRPr="000F12AD" w:rsidRDefault="007847DD" w:rsidP="00502827">
      <w:pPr>
        <w:pStyle w:val="ListParagraph"/>
        <w:widowControl w:val="0"/>
        <w:numPr>
          <w:ilvl w:val="1"/>
          <w:numId w:val="22"/>
        </w:numPr>
        <w:autoSpaceDE w:val="0"/>
        <w:autoSpaceDN w:val="0"/>
        <w:ind w:left="567" w:right="-1" w:hanging="567"/>
        <w:contextualSpacing w:val="0"/>
        <w:jc w:val="both"/>
        <w:rPr>
          <w:rFonts w:cs="Arial"/>
        </w:rPr>
      </w:pPr>
      <w:r w:rsidRPr="000F12AD">
        <w:rPr>
          <w:rFonts w:cs="Arial"/>
        </w:rPr>
        <w:t>keep furniture made available by him in the house in a safe condition. All upholstered furniture made available in the property should comply with current fire safety legislation.</w:t>
      </w:r>
    </w:p>
    <w:p w14:paraId="13633EAD" w14:textId="66DF9A51" w:rsidR="007847DD" w:rsidRPr="00502827" w:rsidRDefault="007847DD" w:rsidP="00502827">
      <w:pPr>
        <w:pStyle w:val="ListParagraph"/>
        <w:widowControl w:val="0"/>
        <w:numPr>
          <w:ilvl w:val="1"/>
          <w:numId w:val="22"/>
        </w:numPr>
        <w:autoSpaceDE w:val="0"/>
        <w:autoSpaceDN w:val="0"/>
        <w:ind w:left="567" w:right="-1" w:hanging="567"/>
        <w:contextualSpacing w:val="0"/>
        <w:jc w:val="both"/>
        <w:rPr>
          <w:rFonts w:cs="Arial"/>
        </w:rPr>
      </w:pPr>
      <w:r w:rsidRPr="000F12AD">
        <w:rPr>
          <w:rFonts w:cs="Arial"/>
        </w:rPr>
        <w:t xml:space="preserve">email to the Council at </w:t>
      </w:r>
      <w:hyperlink r:id="rId20">
        <w:r w:rsidRPr="000F12AD">
          <w:rPr>
            <w:rFonts w:cs="Arial"/>
            <w:color w:val="0000ED"/>
            <w:u w:val="single" w:color="0000ED"/>
          </w:rPr>
          <w:t>HMOLicensing@rbkc.gov.uk</w:t>
        </w:r>
      </w:hyperlink>
      <w:r w:rsidRPr="000F12AD">
        <w:rPr>
          <w:rFonts w:cs="Arial"/>
        </w:rPr>
        <w:t xml:space="preserve">, a declaration by him as to the </w:t>
      </w:r>
      <w:r w:rsidRPr="000F12AD">
        <w:rPr>
          <w:rFonts w:cs="Arial"/>
        </w:rPr>
        <w:lastRenderedPageBreak/>
        <w:t>safety of furniture within 14 days of a request being made by the Council.</w:t>
      </w:r>
    </w:p>
    <w:p w14:paraId="61683C93" w14:textId="77777777" w:rsidR="007847DD" w:rsidRPr="0035079D" w:rsidRDefault="007847DD" w:rsidP="00F11A8E">
      <w:pPr>
        <w:pStyle w:val="ListParagraph"/>
        <w:tabs>
          <w:tab w:val="left" w:pos="516"/>
          <w:tab w:val="left" w:pos="517"/>
        </w:tabs>
        <w:ind w:left="0" w:right="-1"/>
        <w:jc w:val="both"/>
        <w:rPr>
          <w:rFonts w:cs="Arial"/>
          <w:b/>
          <w:bCs/>
        </w:rPr>
      </w:pPr>
    </w:p>
    <w:p w14:paraId="76E8C969" w14:textId="77777777" w:rsidR="007847DD" w:rsidRDefault="007847DD" w:rsidP="00F11A8E">
      <w:pPr>
        <w:pStyle w:val="ListParagraph"/>
        <w:widowControl w:val="0"/>
        <w:numPr>
          <w:ilvl w:val="0"/>
          <w:numId w:val="22"/>
        </w:numPr>
        <w:tabs>
          <w:tab w:val="left" w:pos="516"/>
          <w:tab w:val="left" w:pos="517"/>
        </w:tabs>
        <w:autoSpaceDE w:val="0"/>
        <w:autoSpaceDN w:val="0"/>
        <w:ind w:left="0" w:right="-1"/>
        <w:contextualSpacing w:val="0"/>
        <w:jc w:val="both"/>
        <w:rPr>
          <w:rFonts w:cs="Arial"/>
          <w:b/>
          <w:bCs/>
        </w:rPr>
      </w:pPr>
      <w:r w:rsidRPr="000F12AD">
        <w:rPr>
          <w:rFonts w:cs="Arial"/>
          <w:b/>
          <w:bCs/>
        </w:rPr>
        <w:t>Electrical Appliances</w:t>
      </w:r>
    </w:p>
    <w:p w14:paraId="5B83C491" w14:textId="77777777" w:rsidR="007847DD" w:rsidRDefault="007847DD" w:rsidP="00F11A8E">
      <w:pPr>
        <w:pStyle w:val="BodyText"/>
        <w:ind w:right="-1"/>
        <w:jc w:val="both"/>
        <w:rPr>
          <w:rFonts w:ascii="Arial" w:hAnsi="Arial" w:cs="Arial"/>
        </w:rPr>
      </w:pPr>
    </w:p>
    <w:p w14:paraId="6918DF97" w14:textId="106891D8" w:rsidR="007847DD" w:rsidRDefault="007847DD" w:rsidP="00502827">
      <w:pPr>
        <w:pStyle w:val="BodyText"/>
        <w:ind w:right="-1"/>
        <w:jc w:val="both"/>
        <w:rPr>
          <w:rFonts w:ascii="Arial" w:hAnsi="Arial" w:cs="Arial"/>
        </w:rPr>
      </w:pPr>
      <w:r w:rsidRPr="000F12AD">
        <w:rPr>
          <w:rFonts w:ascii="Arial" w:hAnsi="Arial" w:cs="Arial"/>
        </w:rPr>
        <w:t>The Licence Holder shall</w:t>
      </w:r>
      <w:r>
        <w:rPr>
          <w:rFonts w:ascii="Arial" w:hAnsi="Arial" w:cs="Arial"/>
        </w:rPr>
        <w:t>:</w:t>
      </w:r>
    </w:p>
    <w:p w14:paraId="16AFD4C0" w14:textId="77777777" w:rsidR="00502827" w:rsidRPr="00502827" w:rsidRDefault="00502827" w:rsidP="00502827">
      <w:pPr>
        <w:pStyle w:val="Default"/>
        <w:ind w:left="567" w:hanging="567"/>
      </w:pPr>
    </w:p>
    <w:p w14:paraId="7A4699CA" w14:textId="7CA1FB42" w:rsidR="007847DD" w:rsidRPr="000F12AD" w:rsidRDefault="007847DD" w:rsidP="00502827">
      <w:pPr>
        <w:pStyle w:val="ListParagraph"/>
        <w:widowControl w:val="0"/>
        <w:numPr>
          <w:ilvl w:val="1"/>
          <w:numId w:val="22"/>
        </w:numPr>
        <w:tabs>
          <w:tab w:val="left" w:pos="791"/>
        </w:tabs>
        <w:autoSpaceDE w:val="0"/>
        <w:autoSpaceDN w:val="0"/>
        <w:spacing w:before="73"/>
        <w:ind w:left="567" w:right="-1" w:hanging="567"/>
        <w:contextualSpacing w:val="0"/>
        <w:rPr>
          <w:rFonts w:cs="Arial"/>
        </w:rPr>
      </w:pPr>
      <w:r w:rsidRPr="000F12AD">
        <w:rPr>
          <w:rFonts w:cs="Arial"/>
        </w:rPr>
        <w:t>keep all electrical appliances made available by him in the house in a safe condition.</w:t>
      </w:r>
    </w:p>
    <w:p w14:paraId="2CECC4B5" w14:textId="0DFE3156" w:rsidR="007847DD" w:rsidRPr="000B411D" w:rsidRDefault="007847DD" w:rsidP="00502827">
      <w:pPr>
        <w:pStyle w:val="ListParagraph"/>
        <w:widowControl w:val="0"/>
        <w:numPr>
          <w:ilvl w:val="1"/>
          <w:numId w:val="22"/>
        </w:numPr>
        <w:tabs>
          <w:tab w:val="left" w:pos="795"/>
        </w:tabs>
        <w:autoSpaceDE w:val="0"/>
        <w:autoSpaceDN w:val="0"/>
        <w:spacing w:before="8"/>
        <w:ind w:left="567" w:right="-1" w:hanging="567"/>
        <w:contextualSpacing w:val="0"/>
        <w:rPr>
          <w:rFonts w:cs="Arial"/>
        </w:rPr>
      </w:pPr>
      <w:r w:rsidRPr="000F12AD">
        <w:rPr>
          <w:rFonts w:cs="Arial"/>
        </w:rPr>
        <w:t xml:space="preserve">email to the Council at </w:t>
      </w:r>
      <w:hyperlink r:id="rId21">
        <w:r w:rsidRPr="000F12AD">
          <w:rPr>
            <w:rFonts w:cs="Arial"/>
            <w:color w:val="0000ED"/>
            <w:u w:val="single" w:color="0000ED"/>
          </w:rPr>
          <w:t>HMOLicensing@rbkc.gov.uk</w:t>
        </w:r>
      </w:hyperlink>
      <w:r w:rsidRPr="000F12AD">
        <w:rPr>
          <w:rFonts w:cs="Arial"/>
        </w:rPr>
        <w:t>, a declaration by him as to</w:t>
      </w:r>
      <w:r w:rsidR="000B411D">
        <w:rPr>
          <w:rFonts w:cs="Arial"/>
        </w:rPr>
        <w:t xml:space="preserve"> </w:t>
      </w:r>
      <w:r w:rsidRPr="000B411D">
        <w:rPr>
          <w:rFonts w:cs="Arial"/>
        </w:rPr>
        <w:t>the safety of such appliances within 14 days of a request being made by the Council.</w:t>
      </w:r>
    </w:p>
    <w:p w14:paraId="12431BFD" w14:textId="77777777" w:rsidR="007847DD" w:rsidRPr="006D620F" w:rsidRDefault="007847DD" w:rsidP="00F11A8E">
      <w:pPr>
        <w:spacing w:before="8"/>
        <w:ind w:right="-1" w:hanging="426"/>
        <w:rPr>
          <w:rFonts w:cs="Arial"/>
        </w:rPr>
      </w:pPr>
    </w:p>
    <w:p w14:paraId="33957BC9" w14:textId="77777777" w:rsidR="007847DD" w:rsidRDefault="007847DD" w:rsidP="00F11A8E">
      <w:pPr>
        <w:pStyle w:val="ListParagraph"/>
        <w:widowControl w:val="0"/>
        <w:numPr>
          <w:ilvl w:val="0"/>
          <w:numId w:val="22"/>
        </w:numPr>
        <w:tabs>
          <w:tab w:val="left" w:pos="516"/>
          <w:tab w:val="left" w:pos="517"/>
        </w:tabs>
        <w:autoSpaceDE w:val="0"/>
        <w:autoSpaceDN w:val="0"/>
        <w:ind w:left="0" w:right="-1"/>
        <w:contextualSpacing w:val="0"/>
        <w:jc w:val="both"/>
        <w:rPr>
          <w:rFonts w:cs="Arial"/>
          <w:b/>
          <w:bCs/>
        </w:rPr>
      </w:pPr>
      <w:r w:rsidRPr="000F12AD">
        <w:rPr>
          <w:rFonts w:cs="Arial"/>
          <w:b/>
          <w:bCs/>
        </w:rPr>
        <w:t>Electrical Installations</w:t>
      </w:r>
    </w:p>
    <w:p w14:paraId="08BA9910" w14:textId="77777777" w:rsidR="007847DD" w:rsidRPr="006D620F" w:rsidRDefault="007847DD" w:rsidP="00F11A8E">
      <w:pPr>
        <w:pStyle w:val="ListParagraph"/>
        <w:tabs>
          <w:tab w:val="left" w:pos="516"/>
          <w:tab w:val="left" w:pos="517"/>
        </w:tabs>
        <w:ind w:left="0" w:right="-1"/>
        <w:jc w:val="both"/>
        <w:rPr>
          <w:rFonts w:cs="Arial"/>
          <w:b/>
          <w:bCs/>
        </w:rPr>
      </w:pPr>
    </w:p>
    <w:p w14:paraId="798EBE22"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w:t>
      </w:r>
      <w:r>
        <w:rPr>
          <w:rFonts w:ascii="Arial" w:hAnsi="Arial" w:cs="Arial"/>
        </w:rPr>
        <w:t>:</w:t>
      </w:r>
    </w:p>
    <w:p w14:paraId="74211333" w14:textId="77777777" w:rsidR="007847DD" w:rsidRPr="000F12AD" w:rsidRDefault="007847DD" w:rsidP="00F11A8E">
      <w:pPr>
        <w:pStyle w:val="BodyText"/>
        <w:ind w:right="-1"/>
        <w:jc w:val="both"/>
        <w:rPr>
          <w:rFonts w:ascii="Arial" w:hAnsi="Arial" w:cs="Arial"/>
        </w:rPr>
      </w:pPr>
    </w:p>
    <w:p w14:paraId="33EA82E4" w14:textId="77777777" w:rsidR="007847DD" w:rsidRPr="000F12AD" w:rsidRDefault="007847DD" w:rsidP="00611164">
      <w:pPr>
        <w:pStyle w:val="ListParagraph"/>
        <w:widowControl w:val="0"/>
        <w:numPr>
          <w:ilvl w:val="1"/>
          <w:numId w:val="22"/>
        </w:numPr>
        <w:autoSpaceDE w:val="0"/>
        <w:autoSpaceDN w:val="0"/>
        <w:ind w:left="567" w:right="-1" w:hanging="567"/>
        <w:contextualSpacing w:val="0"/>
        <w:rPr>
          <w:rFonts w:cs="Arial"/>
        </w:rPr>
      </w:pPr>
      <w:r w:rsidRPr="000F12AD">
        <w:rPr>
          <w:rFonts w:cs="Arial"/>
        </w:rPr>
        <w:t>ensure that every electrical installation in the house is in proper working order and safe for continued use; and</w:t>
      </w:r>
    </w:p>
    <w:p w14:paraId="46AC25F1" w14:textId="77777777" w:rsidR="007847DD" w:rsidRPr="000F12AD" w:rsidRDefault="007847DD" w:rsidP="00611164">
      <w:pPr>
        <w:pStyle w:val="ListParagraph"/>
        <w:widowControl w:val="0"/>
        <w:numPr>
          <w:ilvl w:val="1"/>
          <w:numId w:val="22"/>
        </w:numPr>
        <w:autoSpaceDE w:val="0"/>
        <w:autoSpaceDN w:val="0"/>
        <w:ind w:left="567" w:right="-1" w:hanging="567"/>
        <w:contextualSpacing w:val="0"/>
        <w:rPr>
          <w:rFonts w:cs="Arial"/>
        </w:rPr>
      </w:pPr>
      <w:r w:rsidRPr="000F12AD">
        <w:rPr>
          <w:rFonts w:cs="Arial"/>
        </w:rPr>
        <w:t>hold a current and valid Electrical Installation Condition Report (EICR) obtained within the last 5 years for every electrical installation in the house; and</w:t>
      </w:r>
    </w:p>
    <w:p w14:paraId="55386278" w14:textId="77777777" w:rsidR="007847DD" w:rsidRPr="000F12AD" w:rsidRDefault="007847DD" w:rsidP="00611164">
      <w:pPr>
        <w:pStyle w:val="ListParagraph"/>
        <w:widowControl w:val="0"/>
        <w:numPr>
          <w:ilvl w:val="1"/>
          <w:numId w:val="22"/>
        </w:numPr>
        <w:autoSpaceDE w:val="0"/>
        <w:autoSpaceDN w:val="0"/>
        <w:ind w:left="567" w:right="-1" w:hanging="567"/>
        <w:contextualSpacing w:val="0"/>
        <w:rPr>
          <w:rFonts w:cs="Arial"/>
        </w:rPr>
      </w:pPr>
      <w:r w:rsidRPr="000F12AD">
        <w:rPr>
          <w:rFonts w:cs="Arial"/>
        </w:rPr>
        <w:t xml:space="preserve">within 14 days of a request from the Council, email to </w:t>
      </w:r>
      <w:hyperlink r:id="rId22">
        <w:r w:rsidRPr="000F12AD">
          <w:rPr>
            <w:rFonts w:cs="Arial"/>
            <w:color w:val="0000ED"/>
            <w:u w:val="single" w:color="0000ED"/>
          </w:rPr>
          <w:t>HMOLicensing@rbkc.gov.uk</w:t>
        </w:r>
      </w:hyperlink>
      <w:r w:rsidRPr="000F12AD">
        <w:rPr>
          <w:rFonts w:cs="Arial"/>
          <w:color w:val="0000ED"/>
        </w:rPr>
        <w:t xml:space="preserve"> </w:t>
      </w:r>
      <w:r w:rsidRPr="000F12AD">
        <w:rPr>
          <w:rFonts w:cs="Arial"/>
        </w:rPr>
        <w:t>a copy of every EICR obtained in respect of the house within the last 5 years.</w:t>
      </w:r>
    </w:p>
    <w:p w14:paraId="6F268037" w14:textId="77777777" w:rsidR="007847DD" w:rsidRPr="000F12AD" w:rsidRDefault="007847DD" w:rsidP="00F11A8E">
      <w:pPr>
        <w:pStyle w:val="BodyText"/>
        <w:spacing w:before="1"/>
        <w:ind w:right="-1"/>
        <w:jc w:val="both"/>
        <w:rPr>
          <w:rFonts w:ascii="Arial" w:hAnsi="Arial" w:cs="Arial"/>
        </w:rPr>
      </w:pPr>
    </w:p>
    <w:p w14:paraId="3311AA07" w14:textId="77777777" w:rsidR="007847DD" w:rsidRPr="000F12AD" w:rsidRDefault="007847DD" w:rsidP="00F11A8E">
      <w:pPr>
        <w:pStyle w:val="BodyText"/>
        <w:ind w:right="-1"/>
        <w:jc w:val="both"/>
        <w:rPr>
          <w:rFonts w:ascii="Arial" w:hAnsi="Arial" w:cs="Arial"/>
        </w:rPr>
      </w:pPr>
      <w:r w:rsidRPr="000F12AD">
        <w:rPr>
          <w:rFonts w:ascii="Arial" w:hAnsi="Arial" w:cs="Arial"/>
        </w:rPr>
        <w:t>The EICR must cover 100 per cent live testing of all circuits and accessories. Accessories include but are not limited to sockets, light fittings etc. All electrical wiring must be safe and tested under the current edition of the Institution of Engineering Technology Wiring Regulations BS 7671 (as amended).</w:t>
      </w:r>
    </w:p>
    <w:p w14:paraId="47B4A5AF" w14:textId="77777777" w:rsidR="007847DD" w:rsidRPr="000F12AD" w:rsidRDefault="007847DD" w:rsidP="00F11A8E">
      <w:pPr>
        <w:pStyle w:val="BodyText"/>
        <w:spacing w:before="4"/>
        <w:ind w:right="-1"/>
        <w:jc w:val="both"/>
        <w:rPr>
          <w:rFonts w:ascii="Arial" w:hAnsi="Arial" w:cs="Arial"/>
        </w:rPr>
      </w:pPr>
    </w:p>
    <w:p w14:paraId="78450DED" w14:textId="77777777" w:rsidR="007847DD" w:rsidRPr="000F12AD" w:rsidRDefault="007847DD" w:rsidP="00F11A8E">
      <w:pPr>
        <w:pStyle w:val="BodyText"/>
        <w:spacing w:before="1"/>
        <w:ind w:right="-1"/>
        <w:jc w:val="both"/>
        <w:rPr>
          <w:rFonts w:ascii="Arial" w:hAnsi="Arial" w:cs="Arial"/>
        </w:rPr>
      </w:pPr>
      <w:r w:rsidRPr="000F12AD">
        <w:rPr>
          <w:rFonts w:ascii="Arial" w:hAnsi="Arial" w:cs="Arial"/>
        </w:rPr>
        <w:t>This must be undertaken by a qualified and competent electrician who is registered with a trade body accredited by the United Kingdom Accreditation Service (UKAS) such as NAPIT, NICEIC or ECA.</w:t>
      </w:r>
    </w:p>
    <w:p w14:paraId="0C3437C2" w14:textId="77777777" w:rsidR="007847DD" w:rsidRPr="000F12AD" w:rsidRDefault="007847DD" w:rsidP="00F11A8E">
      <w:pPr>
        <w:pStyle w:val="BodyText"/>
        <w:spacing w:before="5"/>
        <w:ind w:right="-1"/>
        <w:jc w:val="both"/>
        <w:rPr>
          <w:rFonts w:ascii="Arial" w:hAnsi="Arial" w:cs="Arial"/>
        </w:rPr>
      </w:pPr>
    </w:p>
    <w:p w14:paraId="4A4BCE4A" w14:textId="77777777" w:rsidR="007847DD" w:rsidRDefault="007847DD" w:rsidP="00F11A8E">
      <w:pPr>
        <w:pStyle w:val="BodyText"/>
        <w:ind w:right="-1"/>
        <w:jc w:val="both"/>
        <w:rPr>
          <w:rFonts w:ascii="Arial" w:hAnsi="Arial" w:cs="Arial"/>
        </w:rPr>
      </w:pPr>
      <w:r w:rsidRPr="000F12AD">
        <w:rPr>
          <w:rFonts w:ascii="Arial" w:hAnsi="Arial" w:cs="Arial"/>
        </w:rPr>
        <w:t>Note: A copy of the EICR must also be provided to the tenants at the start of their tenancy.</w:t>
      </w:r>
    </w:p>
    <w:p w14:paraId="5935CB4B" w14:textId="77777777" w:rsidR="007847DD" w:rsidRPr="000F12AD" w:rsidRDefault="007847DD" w:rsidP="00F11A8E">
      <w:pPr>
        <w:pStyle w:val="BodyText"/>
        <w:ind w:right="-1"/>
        <w:jc w:val="both"/>
        <w:rPr>
          <w:rFonts w:ascii="Arial" w:hAnsi="Arial" w:cs="Arial"/>
        </w:rPr>
      </w:pPr>
    </w:p>
    <w:p w14:paraId="7FC4D0FD" w14:textId="77777777" w:rsidR="007847DD" w:rsidRDefault="007847DD" w:rsidP="00F11A8E">
      <w:pPr>
        <w:pStyle w:val="ListParagraph"/>
        <w:widowControl w:val="0"/>
        <w:numPr>
          <w:ilvl w:val="0"/>
          <w:numId w:val="22"/>
        </w:numPr>
        <w:tabs>
          <w:tab w:val="left" w:pos="516"/>
          <w:tab w:val="left" w:pos="517"/>
        </w:tabs>
        <w:autoSpaceDE w:val="0"/>
        <w:autoSpaceDN w:val="0"/>
        <w:ind w:left="0" w:right="-1"/>
        <w:contextualSpacing w:val="0"/>
        <w:jc w:val="both"/>
        <w:rPr>
          <w:rFonts w:cs="Arial"/>
          <w:b/>
          <w:bCs/>
        </w:rPr>
      </w:pPr>
      <w:r w:rsidRPr="000F12AD">
        <w:rPr>
          <w:rFonts w:cs="Arial"/>
          <w:b/>
          <w:bCs/>
        </w:rPr>
        <w:t>Carbon Monoxide Alarms</w:t>
      </w:r>
    </w:p>
    <w:p w14:paraId="3C926475" w14:textId="77777777" w:rsidR="007847DD" w:rsidRPr="000F12AD" w:rsidRDefault="007847DD" w:rsidP="00F11A8E">
      <w:pPr>
        <w:pStyle w:val="ListParagraph"/>
        <w:tabs>
          <w:tab w:val="left" w:pos="516"/>
          <w:tab w:val="left" w:pos="517"/>
        </w:tabs>
        <w:ind w:left="0" w:right="-1"/>
        <w:jc w:val="both"/>
        <w:rPr>
          <w:rFonts w:cs="Arial"/>
          <w:b/>
          <w:bCs/>
        </w:rPr>
      </w:pPr>
    </w:p>
    <w:p w14:paraId="5724C1BB"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is required to;</w:t>
      </w:r>
    </w:p>
    <w:p w14:paraId="38290BFC" w14:textId="77777777" w:rsidR="007847DD" w:rsidRPr="000F12AD" w:rsidRDefault="007847DD" w:rsidP="00F11A8E">
      <w:pPr>
        <w:pStyle w:val="BodyText"/>
        <w:spacing w:before="4"/>
        <w:ind w:right="-1"/>
        <w:jc w:val="both"/>
        <w:rPr>
          <w:rFonts w:ascii="Arial" w:hAnsi="Arial" w:cs="Arial"/>
        </w:rPr>
      </w:pPr>
    </w:p>
    <w:p w14:paraId="19BD8F5A" w14:textId="5D98C1C2" w:rsidR="007847DD" w:rsidRPr="000F12AD" w:rsidRDefault="007847DD" w:rsidP="00611164">
      <w:pPr>
        <w:pStyle w:val="ListParagraph"/>
        <w:widowControl w:val="0"/>
        <w:numPr>
          <w:ilvl w:val="1"/>
          <w:numId w:val="22"/>
        </w:numPr>
        <w:autoSpaceDE w:val="0"/>
        <w:autoSpaceDN w:val="0"/>
        <w:ind w:left="567" w:right="-1" w:hanging="567"/>
        <w:contextualSpacing w:val="0"/>
        <w:rPr>
          <w:rFonts w:cs="Arial"/>
        </w:rPr>
      </w:pPr>
      <w:r w:rsidRPr="000F12AD">
        <w:rPr>
          <w:rFonts w:cs="Arial"/>
        </w:rPr>
        <w:t>ensure that a carbon monoxide alarm is installed in any room in the house which is used as living accommodation and contains a fixed combustion appliance (excluding gas cookers); and</w:t>
      </w:r>
    </w:p>
    <w:p w14:paraId="18312A24" w14:textId="77777777" w:rsidR="007847DD" w:rsidRPr="000F12AD" w:rsidRDefault="007847DD" w:rsidP="00611164">
      <w:pPr>
        <w:pStyle w:val="ListParagraph"/>
        <w:widowControl w:val="0"/>
        <w:numPr>
          <w:ilvl w:val="1"/>
          <w:numId w:val="22"/>
        </w:numPr>
        <w:autoSpaceDE w:val="0"/>
        <w:autoSpaceDN w:val="0"/>
        <w:ind w:left="567" w:right="-1" w:hanging="567"/>
        <w:contextualSpacing w:val="0"/>
        <w:rPr>
          <w:rFonts w:cs="Arial"/>
        </w:rPr>
      </w:pPr>
      <w:r w:rsidRPr="000F12AD">
        <w:rPr>
          <w:rFonts w:cs="Arial"/>
        </w:rPr>
        <w:t>keep any such alarm in proper working order; and</w:t>
      </w:r>
    </w:p>
    <w:p w14:paraId="312A74A1" w14:textId="77777777" w:rsidR="007847DD" w:rsidRPr="000F12AD" w:rsidRDefault="007847DD" w:rsidP="00611164">
      <w:pPr>
        <w:pStyle w:val="ListParagraph"/>
        <w:widowControl w:val="0"/>
        <w:numPr>
          <w:ilvl w:val="1"/>
          <w:numId w:val="22"/>
        </w:numPr>
        <w:autoSpaceDE w:val="0"/>
        <w:autoSpaceDN w:val="0"/>
        <w:spacing w:before="8"/>
        <w:ind w:left="567" w:right="-1" w:hanging="567"/>
        <w:contextualSpacing w:val="0"/>
        <w:rPr>
          <w:rFonts w:cs="Arial"/>
        </w:rPr>
      </w:pPr>
      <w:r w:rsidRPr="000F12AD">
        <w:rPr>
          <w:rFonts w:cs="Arial"/>
        </w:rPr>
        <w:t xml:space="preserve">send by email to the Council at </w:t>
      </w:r>
      <w:hyperlink r:id="rId23">
        <w:r w:rsidRPr="000F12AD">
          <w:rPr>
            <w:rFonts w:cs="Arial"/>
            <w:color w:val="0000ED"/>
            <w:u w:val="single" w:color="0000ED"/>
          </w:rPr>
          <w:t>HMOLicensing@rbkc.gov.uk</w:t>
        </w:r>
      </w:hyperlink>
      <w:r w:rsidRPr="000F12AD">
        <w:rPr>
          <w:rFonts w:cs="Arial"/>
        </w:rPr>
        <w:t>, a declaration by him as to the condition and positioning of any such alarm within 14 days of request being made by the Council.</w:t>
      </w:r>
    </w:p>
    <w:p w14:paraId="44C91E41" w14:textId="77777777" w:rsidR="007847DD" w:rsidRPr="000F12AD" w:rsidRDefault="007847DD" w:rsidP="00F11A8E">
      <w:pPr>
        <w:pStyle w:val="BodyText"/>
        <w:spacing w:before="7"/>
        <w:ind w:right="-1"/>
        <w:jc w:val="both"/>
        <w:rPr>
          <w:rFonts w:ascii="Arial" w:hAnsi="Arial" w:cs="Arial"/>
        </w:rPr>
      </w:pPr>
    </w:p>
    <w:p w14:paraId="729A6E50" w14:textId="10B1E433" w:rsidR="007847DD" w:rsidRDefault="007847DD" w:rsidP="00F11A8E">
      <w:pPr>
        <w:pStyle w:val="BodyText"/>
        <w:ind w:right="-1" w:hanging="7"/>
        <w:jc w:val="both"/>
        <w:rPr>
          <w:rFonts w:ascii="Arial" w:hAnsi="Arial" w:cs="Arial"/>
        </w:rPr>
      </w:pPr>
      <w:r w:rsidRPr="00B35C69">
        <w:rPr>
          <w:rFonts w:ascii="Arial" w:hAnsi="Arial" w:cs="Arial"/>
          <w:b/>
          <w:bCs/>
        </w:rPr>
        <w:t>Note:</w:t>
      </w:r>
      <w:r w:rsidRPr="000F12AD">
        <w:rPr>
          <w:rFonts w:ascii="Arial" w:hAnsi="Arial" w:cs="Arial"/>
        </w:rPr>
        <w:t xml:space="preserve"> a room is classed as ‘living accommodation’ if it is used for the primary purposes of living or is a room in which a person spends a significant amount of time.  A bathroom or lavatory is to be treated as a room used as living accommodation.</w:t>
      </w:r>
    </w:p>
    <w:p w14:paraId="2986F6F0" w14:textId="77777777" w:rsidR="007847DD" w:rsidRDefault="007847DD" w:rsidP="000C78C9">
      <w:pPr>
        <w:pStyle w:val="BodyText"/>
        <w:ind w:right="-1"/>
        <w:jc w:val="both"/>
        <w:rPr>
          <w:rFonts w:ascii="Arial" w:hAnsi="Arial" w:cs="Arial"/>
        </w:rPr>
      </w:pPr>
    </w:p>
    <w:p w14:paraId="39BC230A" w14:textId="77777777" w:rsidR="007847DD" w:rsidRPr="0035079D" w:rsidRDefault="007847DD" w:rsidP="00F11A8E">
      <w:pPr>
        <w:pStyle w:val="ListParagraph"/>
        <w:widowControl w:val="0"/>
        <w:numPr>
          <w:ilvl w:val="0"/>
          <w:numId w:val="22"/>
        </w:numPr>
        <w:autoSpaceDE w:val="0"/>
        <w:autoSpaceDN w:val="0"/>
        <w:ind w:left="0" w:right="-1" w:hanging="425"/>
        <w:contextualSpacing w:val="0"/>
        <w:jc w:val="both"/>
        <w:rPr>
          <w:rFonts w:cs="Arial"/>
          <w:b/>
          <w:bCs/>
        </w:rPr>
      </w:pPr>
      <w:r w:rsidRPr="0035079D">
        <w:rPr>
          <w:rFonts w:cs="Arial"/>
          <w:b/>
          <w:bCs/>
        </w:rPr>
        <w:t>Tenancy Management</w:t>
      </w:r>
    </w:p>
    <w:p w14:paraId="019905E9" w14:textId="77777777" w:rsidR="007847DD" w:rsidRPr="00375314" w:rsidRDefault="007847DD" w:rsidP="00F11A8E">
      <w:pPr>
        <w:tabs>
          <w:tab w:val="left" w:pos="516"/>
          <w:tab w:val="left" w:pos="517"/>
        </w:tabs>
        <w:ind w:right="-1"/>
        <w:jc w:val="both"/>
        <w:rPr>
          <w:rFonts w:cs="Arial"/>
          <w:b/>
          <w:bCs/>
        </w:rPr>
      </w:pPr>
    </w:p>
    <w:p w14:paraId="668475DD"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w:t>
      </w:r>
    </w:p>
    <w:p w14:paraId="02AA7E4D" w14:textId="77777777" w:rsidR="007847DD" w:rsidRPr="000F12AD" w:rsidRDefault="007847DD" w:rsidP="00F11A8E">
      <w:pPr>
        <w:pStyle w:val="BodyText"/>
        <w:spacing w:before="3"/>
        <w:ind w:right="-1"/>
        <w:jc w:val="both"/>
        <w:rPr>
          <w:rFonts w:ascii="Arial" w:hAnsi="Arial" w:cs="Arial"/>
        </w:rPr>
      </w:pPr>
    </w:p>
    <w:p w14:paraId="61BBF4D6" w14:textId="77777777" w:rsidR="007847DD" w:rsidRPr="000F12AD" w:rsidRDefault="007847DD" w:rsidP="00165769">
      <w:pPr>
        <w:pStyle w:val="ListParagraph"/>
        <w:widowControl w:val="0"/>
        <w:numPr>
          <w:ilvl w:val="1"/>
          <w:numId w:val="22"/>
        </w:numPr>
        <w:autoSpaceDE w:val="0"/>
        <w:autoSpaceDN w:val="0"/>
        <w:spacing w:before="1"/>
        <w:ind w:left="567" w:right="-1" w:hanging="567"/>
        <w:contextualSpacing w:val="0"/>
        <w:jc w:val="both"/>
        <w:rPr>
          <w:rFonts w:cs="Arial"/>
        </w:rPr>
      </w:pPr>
      <w:r w:rsidRPr="000F12AD">
        <w:rPr>
          <w:rFonts w:cs="Arial"/>
        </w:rPr>
        <w:lastRenderedPageBreak/>
        <w:t>supply to the occupiers of the house a written statement of the terms on which the tenants occupy it, details of the arrangements in place to deal with repairs and emergencies and a copy of this licence and its conditions.</w:t>
      </w:r>
    </w:p>
    <w:p w14:paraId="02AC9DAD" w14:textId="77777777" w:rsidR="007847DD" w:rsidRDefault="007847DD" w:rsidP="00165769">
      <w:pPr>
        <w:pStyle w:val="ListParagraph"/>
        <w:widowControl w:val="0"/>
        <w:numPr>
          <w:ilvl w:val="1"/>
          <w:numId w:val="22"/>
        </w:numPr>
        <w:autoSpaceDE w:val="0"/>
        <w:autoSpaceDN w:val="0"/>
        <w:ind w:left="567" w:right="-1" w:hanging="567"/>
        <w:contextualSpacing w:val="0"/>
        <w:jc w:val="both"/>
        <w:rPr>
          <w:rFonts w:cs="Arial"/>
        </w:rPr>
      </w:pPr>
      <w:r w:rsidRPr="000F12AD">
        <w:rPr>
          <w:rFonts w:cs="Arial"/>
        </w:rPr>
        <w:t xml:space="preserve">Send by email to the Council at </w:t>
      </w:r>
      <w:hyperlink r:id="rId24">
        <w:r w:rsidRPr="000F12AD">
          <w:rPr>
            <w:rFonts w:cs="Arial"/>
            <w:color w:val="0000ED"/>
            <w:u w:val="single" w:color="0000ED"/>
          </w:rPr>
          <w:t>HMOLicensing@rbkc.gov.uk</w:t>
        </w:r>
      </w:hyperlink>
      <w:r w:rsidRPr="000F12AD">
        <w:rPr>
          <w:rFonts w:cs="Arial"/>
        </w:rPr>
        <w:t>, copies of the written statements of the terms on which the tenants occupy within 14 days of request being made by the Council.</w:t>
      </w:r>
    </w:p>
    <w:p w14:paraId="3329977E" w14:textId="77777777" w:rsidR="007847DD" w:rsidRPr="000F12AD" w:rsidRDefault="007847DD" w:rsidP="00F11A8E">
      <w:pPr>
        <w:pStyle w:val="ListParagraph"/>
        <w:ind w:left="0" w:right="-1"/>
        <w:jc w:val="both"/>
        <w:rPr>
          <w:rFonts w:cs="Arial"/>
        </w:rPr>
      </w:pPr>
    </w:p>
    <w:p w14:paraId="5DA5859B"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Waste Management</w:t>
      </w:r>
    </w:p>
    <w:p w14:paraId="32036B11" w14:textId="77777777" w:rsidR="007847DD" w:rsidRPr="000F12AD" w:rsidRDefault="007847DD" w:rsidP="00F11A8E">
      <w:pPr>
        <w:pStyle w:val="ListParagraph"/>
        <w:tabs>
          <w:tab w:val="left" w:pos="517"/>
        </w:tabs>
        <w:ind w:left="0" w:right="-1"/>
        <w:jc w:val="both"/>
        <w:rPr>
          <w:rFonts w:cs="Arial"/>
          <w:b/>
          <w:bCs/>
        </w:rPr>
      </w:pPr>
    </w:p>
    <w:p w14:paraId="482F4A42"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must provide the following information on Waste and Recycling in writing to new</w:t>
      </w:r>
    </w:p>
    <w:p w14:paraId="5940B312" w14:textId="77777777" w:rsidR="007847DD" w:rsidRPr="000F12AD" w:rsidRDefault="007847DD" w:rsidP="00F11A8E">
      <w:pPr>
        <w:pStyle w:val="BodyText"/>
        <w:ind w:right="-1"/>
        <w:jc w:val="both"/>
        <w:rPr>
          <w:rFonts w:ascii="Arial" w:hAnsi="Arial" w:cs="Arial"/>
        </w:rPr>
      </w:pPr>
      <w:r w:rsidRPr="000F12AD">
        <w:rPr>
          <w:rFonts w:ascii="Arial" w:hAnsi="Arial" w:cs="Arial"/>
        </w:rPr>
        <w:t>occupiers of the property within 7 days of the start of their occupation:</w:t>
      </w:r>
    </w:p>
    <w:p w14:paraId="2222A55D" w14:textId="77777777" w:rsidR="007847DD" w:rsidRPr="000F12AD" w:rsidRDefault="007847DD" w:rsidP="00F11A8E">
      <w:pPr>
        <w:pStyle w:val="BodyText"/>
        <w:ind w:right="-1"/>
        <w:jc w:val="both"/>
        <w:rPr>
          <w:rFonts w:ascii="Arial" w:hAnsi="Arial" w:cs="Arial"/>
        </w:rPr>
      </w:pPr>
    </w:p>
    <w:p w14:paraId="262EA2E0" w14:textId="77777777" w:rsidR="007847DD" w:rsidRPr="000F12AD" w:rsidRDefault="007847DD" w:rsidP="00165769">
      <w:pPr>
        <w:pStyle w:val="ListParagraph"/>
        <w:widowControl w:val="0"/>
        <w:numPr>
          <w:ilvl w:val="1"/>
          <w:numId w:val="22"/>
        </w:numPr>
        <w:autoSpaceDE w:val="0"/>
        <w:autoSpaceDN w:val="0"/>
        <w:ind w:left="567" w:right="-1" w:hanging="567"/>
        <w:contextualSpacing w:val="0"/>
        <w:rPr>
          <w:rFonts w:cs="Arial"/>
        </w:rPr>
      </w:pPr>
      <w:r w:rsidRPr="000F12AD">
        <w:rPr>
          <w:rFonts w:cs="Arial"/>
        </w:rPr>
        <w:t xml:space="preserve">The collection days for the refuse and recycling bins for the property. More details can be found here: </w:t>
      </w:r>
      <w:hyperlink r:id="rId25">
        <w:r w:rsidRPr="000F12AD">
          <w:rPr>
            <w:rFonts w:cs="Arial"/>
            <w:color w:val="0000ED"/>
            <w:u w:val="single" w:color="0000ED"/>
          </w:rPr>
          <w:t>https://www.rbkc.gov.uk/bincollections/default.aspx</w:t>
        </w:r>
      </w:hyperlink>
    </w:p>
    <w:p w14:paraId="662B26CB" w14:textId="77777777" w:rsidR="007847DD" w:rsidRPr="000F12AD" w:rsidRDefault="007847DD" w:rsidP="00165769">
      <w:pPr>
        <w:pStyle w:val="ListParagraph"/>
        <w:widowControl w:val="0"/>
        <w:numPr>
          <w:ilvl w:val="1"/>
          <w:numId w:val="22"/>
        </w:numPr>
        <w:autoSpaceDE w:val="0"/>
        <w:autoSpaceDN w:val="0"/>
        <w:ind w:left="567" w:right="-1" w:hanging="567"/>
        <w:contextualSpacing w:val="0"/>
        <w:rPr>
          <w:rFonts w:cs="Arial"/>
        </w:rPr>
      </w:pPr>
      <w:r w:rsidRPr="000F12AD">
        <w:rPr>
          <w:rFonts w:cs="Arial"/>
        </w:rPr>
        <w:t xml:space="preserve">Details of items that can and cannot be recycled. More details information can be found here: </w:t>
      </w:r>
      <w:hyperlink r:id="rId26">
        <w:r w:rsidRPr="000F12AD">
          <w:rPr>
            <w:rFonts w:cs="Arial"/>
            <w:color w:val="0000ED"/>
            <w:u w:val="single" w:color="0000ED"/>
          </w:rPr>
          <w:t>https://www.rbkc.gov.uk/bins-and-recycling/rubbish-and-recycling/recycling/about-recycling</w:t>
        </w:r>
      </w:hyperlink>
    </w:p>
    <w:p w14:paraId="207C1529" w14:textId="77777777" w:rsidR="007847DD" w:rsidRPr="000F12AD" w:rsidRDefault="007847DD" w:rsidP="00165769">
      <w:pPr>
        <w:pStyle w:val="ListParagraph"/>
        <w:widowControl w:val="0"/>
        <w:numPr>
          <w:ilvl w:val="1"/>
          <w:numId w:val="22"/>
        </w:numPr>
        <w:autoSpaceDE w:val="0"/>
        <w:autoSpaceDN w:val="0"/>
        <w:ind w:left="567" w:right="-1" w:hanging="567"/>
        <w:contextualSpacing w:val="0"/>
        <w:rPr>
          <w:rFonts w:cs="Arial"/>
        </w:rPr>
      </w:pPr>
      <w:r w:rsidRPr="000F12AD">
        <w:rPr>
          <w:rFonts w:cs="Arial"/>
        </w:rPr>
        <w:t>How to dispose of bulky waste. More details can be found here:</w:t>
      </w:r>
    </w:p>
    <w:p w14:paraId="53449073" w14:textId="77777777" w:rsidR="007847DD" w:rsidRDefault="007847DD" w:rsidP="00165769">
      <w:pPr>
        <w:pStyle w:val="BodyText"/>
        <w:spacing w:before="6"/>
        <w:ind w:left="567" w:right="-1"/>
        <w:rPr>
          <w:rFonts w:ascii="Arial" w:hAnsi="Arial" w:cs="Arial"/>
          <w:color w:val="0000ED"/>
          <w:u w:val="single" w:color="0000ED"/>
        </w:rPr>
      </w:pPr>
      <w:hyperlink r:id="rId27" w:history="1">
        <w:r w:rsidRPr="00EE67D5">
          <w:rPr>
            <w:rStyle w:val="Hyperlink"/>
            <w:rFonts w:ascii="Arial" w:hAnsi="Arial" w:cs="Arial"/>
          </w:rPr>
          <w:t>https://www.rbkc.gov.uk/bins-and-recycling/rubbish-and-recycling/bulky-household-waste-collections</w:t>
        </w:r>
      </w:hyperlink>
    </w:p>
    <w:p w14:paraId="08665B5B" w14:textId="77777777" w:rsidR="007847DD" w:rsidRPr="000F12AD" w:rsidRDefault="007847DD" w:rsidP="00F11A8E">
      <w:pPr>
        <w:pStyle w:val="BodyText"/>
        <w:spacing w:before="6"/>
        <w:ind w:right="-1"/>
        <w:rPr>
          <w:rFonts w:ascii="Arial" w:hAnsi="Arial" w:cs="Arial"/>
        </w:rPr>
      </w:pPr>
    </w:p>
    <w:p w14:paraId="59CB61C9"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rPr>
          <w:rFonts w:cs="Arial"/>
          <w:b/>
          <w:bCs/>
        </w:rPr>
      </w:pPr>
      <w:r w:rsidRPr="000F12AD">
        <w:rPr>
          <w:rFonts w:cs="Arial"/>
          <w:b/>
          <w:bCs/>
        </w:rPr>
        <w:t>General Fire Precautions</w:t>
      </w:r>
    </w:p>
    <w:p w14:paraId="6A7350E8" w14:textId="77777777" w:rsidR="007847DD" w:rsidRPr="000F12AD" w:rsidRDefault="007847DD" w:rsidP="00F11A8E">
      <w:pPr>
        <w:pStyle w:val="ListParagraph"/>
        <w:tabs>
          <w:tab w:val="left" w:pos="517"/>
        </w:tabs>
        <w:ind w:left="0" w:right="-1"/>
        <w:rPr>
          <w:rFonts w:cs="Arial"/>
          <w:b/>
          <w:bCs/>
        </w:rPr>
      </w:pPr>
    </w:p>
    <w:p w14:paraId="64F3BBE8"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must take general fire precautions to ensure, so far as is reasonably practicable, the</w:t>
      </w:r>
    </w:p>
    <w:p w14:paraId="757C9522" w14:textId="77777777" w:rsidR="007847DD" w:rsidRDefault="007847DD" w:rsidP="00F11A8E">
      <w:pPr>
        <w:pStyle w:val="BodyText"/>
        <w:ind w:right="-1"/>
        <w:jc w:val="both"/>
        <w:rPr>
          <w:rFonts w:ascii="Arial" w:hAnsi="Arial" w:cs="Arial"/>
        </w:rPr>
      </w:pPr>
      <w:r w:rsidRPr="000F12AD">
        <w:rPr>
          <w:rFonts w:ascii="Arial" w:hAnsi="Arial" w:cs="Arial"/>
        </w:rPr>
        <w:t>safety of the people on the premises and in the immediate vicinity to include (where common parts exist) carrying out of a fire risk assessment for the purpose of identifying the general fire precautions and other measures needed to comply with the Regulatory Reform (Fire Safety) Order 2005.</w:t>
      </w:r>
    </w:p>
    <w:p w14:paraId="47724218" w14:textId="77777777" w:rsidR="007847DD" w:rsidRPr="000F12AD" w:rsidRDefault="007847DD" w:rsidP="00F11A8E">
      <w:pPr>
        <w:pStyle w:val="BodyText"/>
        <w:ind w:right="-1"/>
        <w:jc w:val="both"/>
        <w:rPr>
          <w:rFonts w:ascii="Arial" w:hAnsi="Arial" w:cs="Arial"/>
        </w:rPr>
      </w:pPr>
    </w:p>
    <w:p w14:paraId="055E7F98"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Fire Safety/Smoke Alarms</w:t>
      </w:r>
    </w:p>
    <w:p w14:paraId="15519AC6" w14:textId="77777777" w:rsidR="007847DD" w:rsidRPr="000F12AD" w:rsidRDefault="007847DD" w:rsidP="00F11A8E">
      <w:pPr>
        <w:pStyle w:val="ListParagraph"/>
        <w:tabs>
          <w:tab w:val="left" w:pos="517"/>
        </w:tabs>
        <w:ind w:left="0" w:right="-1"/>
        <w:jc w:val="both"/>
        <w:rPr>
          <w:rFonts w:cs="Arial"/>
          <w:b/>
          <w:bCs/>
        </w:rPr>
      </w:pPr>
    </w:p>
    <w:p w14:paraId="76AB6C60"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 ensure the following are installed in the premises and are maintained in good</w:t>
      </w:r>
    </w:p>
    <w:p w14:paraId="2969A5E6" w14:textId="77777777" w:rsidR="007847DD" w:rsidRPr="000F12AD" w:rsidRDefault="007847DD" w:rsidP="00F11A8E">
      <w:pPr>
        <w:pStyle w:val="BodyText"/>
        <w:ind w:right="-1"/>
        <w:jc w:val="both"/>
        <w:rPr>
          <w:rFonts w:ascii="Arial" w:hAnsi="Arial" w:cs="Arial"/>
        </w:rPr>
      </w:pPr>
      <w:r w:rsidRPr="000F12AD">
        <w:rPr>
          <w:rFonts w:ascii="Arial" w:hAnsi="Arial" w:cs="Arial"/>
        </w:rPr>
        <w:t>condition and proper working order:</w:t>
      </w:r>
    </w:p>
    <w:p w14:paraId="550E2851" w14:textId="77777777" w:rsidR="007847DD" w:rsidRPr="000F12AD" w:rsidRDefault="007847DD" w:rsidP="00F11A8E">
      <w:pPr>
        <w:pStyle w:val="BodyText"/>
        <w:spacing w:before="4"/>
        <w:ind w:right="-1"/>
        <w:jc w:val="both"/>
        <w:rPr>
          <w:rFonts w:ascii="Arial" w:hAnsi="Arial" w:cs="Arial"/>
        </w:rPr>
      </w:pPr>
    </w:p>
    <w:p w14:paraId="1B2D9B5F" w14:textId="77777777" w:rsidR="007847DD" w:rsidRPr="000F12AD" w:rsidRDefault="007847DD" w:rsidP="00165769">
      <w:pPr>
        <w:pStyle w:val="ListParagraph"/>
        <w:widowControl w:val="0"/>
        <w:numPr>
          <w:ilvl w:val="0"/>
          <w:numId w:val="25"/>
        </w:numPr>
        <w:autoSpaceDE w:val="0"/>
        <w:autoSpaceDN w:val="0"/>
        <w:ind w:left="567" w:right="-1" w:hanging="567"/>
        <w:contextualSpacing w:val="0"/>
        <w:rPr>
          <w:rFonts w:cs="Arial"/>
        </w:rPr>
      </w:pPr>
      <w:r w:rsidRPr="000F12AD">
        <w:rPr>
          <w:rFonts w:cs="Arial"/>
        </w:rPr>
        <w:t>An adequate fire alarm system.</w:t>
      </w:r>
    </w:p>
    <w:p w14:paraId="3FAE4D39" w14:textId="77777777" w:rsidR="007847DD" w:rsidRDefault="007847DD" w:rsidP="00165769">
      <w:pPr>
        <w:pStyle w:val="ListParagraph"/>
        <w:widowControl w:val="0"/>
        <w:numPr>
          <w:ilvl w:val="0"/>
          <w:numId w:val="25"/>
        </w:numPr>
        <w:autoSpaceDE w:val="0"/>
        <w:autoSpaceDN w:val="0"/>
        <w:spacing w:before="8"/>
        <w:ind w:left="567" w:right="-1" w:hanging="567"/>
        <w:contextualSpacing w:val="0"/>
        <w:rPr>
          <w:rFonts w:cs="Arial"/>
        </w:rPr>
      </w:pPr>
      <w:r w:rsidRPr="000F12AD">
        <w:rPr>
          <w:rFonts w:cs="Arial"/>
        </w:rPr>
        <w:t>An adequate emergency lighting system.</w:t>
      </w:r>
    </w:p>
    <w:p w14:paraId="1CD56903" w14:textId="77777777" w:rsidR="007847DD" w:rsidRPr="00E86705" w:rsidRDefault="007847DD" w:rsidP="00165769">
      <w:pPr>
        <w:pStyle w:val="ListParagraph"/>
        <w:widowControl w:val="0"/>
        <w:numPr>
          <w:ilvl w:val="0"/>
          <w:numId w:val="25"/>
        </w:numPr>
        <w:autoSpaceDE w:val="0"/>
        <w:autoSpaceDN w:val="0"/>
        <w:spacing w:before="8"/>
        <w:ind w:left="567" w:right="-1" w:hanging="567"/>
        <w:contextualSpacing w:val="0"/>
        <w:rPr>
          <w:rFonts w:cs="Arial"/>
        </w:rPr>
      </w:pPr>
      <w:r w:rsidRPr="00E86705">
        <w:rPr>
          <w:rFonts w:cs="Arial"/>
        </w:rPr>
        <w:t>An adequate number of smoke detectors/alarms/sounders, including at least one smoke alarm [or smoke detector] on each storey of the house on which there is a room used as living accommodation (living accommodation here includes bathroom or WC).</w:t>
      </w:r>
    </w:p>
    <w:p w14:paraId="422A61BF" w14:textId="77777777" w:rsidR="007847DD" w:rsidRDefault="007847DD" w:rsidP="00165769">
      <w:pPr>
        <w:pStyle w:val="ListParagraph"/>
        <w:widowControl w:val="0"/>
        <w:numPr>
          <w:ilvl w:val="0"/>
          <w:numId w:val="25"/>
        </w:numPr>
        <w:autoSpaceDE w:val="0"/>
        <w:autoSpaceDN w:val="0"/>
        <w:ind w:left="567" w:right="-1" w:hanging="567"/>
        <w:contextualSpacing w:val="0"/>
        <w:rPr>
          <w:rFonts w:cs="Arial"/>
        </w:rPr>
      </w:pPr>
      <w:r w:rsidRPr="000F12AD">
        <w:rPr>
          <w:rFonts w:cs="Arial"/>
        </w:rPr>
        <w:t>Suitable and sufficient fire-fighting equipment, including fire extinguishers, fire blankets, and other equipment considered necessary.</w:t>
      </w:r>
    </w:p>
    <w:p w14:paraId="6EF4A511" w14:textId="77777777" w:rsidR="007847DD" w:rsidRPr="00E86705" w:rsidRDefault="007847DD" w:rsidP="00165769">
      <w:pPr>
        <w:pStyle w:val="ListParagraph"/>
        <w:widowControl w:val="0"/>
        <w:numPr>
          <w:ilvl w:val="0"/>
          <w:numId w:val="25"/>
        </w:numPr>
        <w:autoSpaceDE w:val="0"/>
        <w:autoSpaceDN w:val="0"/>
        <w:ind w:left="567" w:right="-1" w:hanging="567"/>
        <w:contextualSpacing w:val="0"/>
        <w:rPr>
          <w:rFonts w:cs="Arial"/>
        </w:rPr>
      </w:pPr>
      <w:r w:rsidRPr="00E86705">
        <w:rPr>
          <w:rFonts w:cs="Arial"/>
        </w:rPr>
        <w:t>An adequate number of Notices detailing procedures in the event of fire.</w:t>
      </w:r>
    </w:p>
    <w:p w14:paraId="3A6D5E5C" w14:textId="77777777" w:rsidR="007847DD" w:rsidRPr="000F12AD" w:rsidRDefault="007847DD" w:rsidP="00F11A8E">
      <w:pPr>
        <w:pStyle w:val="BodyText"/>
        <w:spacing w:before="2"/>
        <w:ind w:right="-1"/>
        <w:jc w:val="both"/>
        <w:rPr>
          <w:rFonts w:ascii="Arial" w:hAnsi="Arial" w:cs="Arial"/>
        </w:rPr>
      </w:pPr>
    </w:p>
    <w:p w14:paraId="10C9B987" w14:textId="77777777" w:rsidR="007847DD" w:rsidRPr="000F12AD" w:rsidRDefault="007847DD" w:rsidP="00F11A8E">
      <w:pPr>
        <w:pStyle w:val="BodyText"/>
        <w:ind w:right="-1" w:firstLine="6"/>
        <w:jc w:val="both"/>
        <w:rPr>
          <w:rFonts w:ascii="Arial" w:hAnsi="Arial" w:cs="Arial"/>
        </w:rPr>
      </w:pPr>
      <w:r w:rsidRPr="000F12AD">
        <w:rPr>
          <w:rFonts w:ascii="Arial" w:hAnsi="Arial" w:cs="Arial"/>
        </w:rPr>
        <w:t xml:space="preserve">The licence holder shall email copies of the annual inspection and test certificates for automatic fire alarm systems and emergency lighting to the Council annually, starting 12 months from the date the licence is granted. Copies of such certificates must also be emailed to the Council at </w:t>
      </w:r>
      <w:hyperlink r:id="rId28">
        <w:r w:rsidRPr="000F12AD">
          <w:rPr>
            <w:rFonts w:ascii="Arial" w:hAnsi="Arial" w:cs="Arial"/>
            <w:color w:val="0000ED"/>
            <w:u w:val="single" w:color="0000ED"/>
          </w:rPr>
          <w:t>HMOLicensing@rbkc.gov.uk</w:t>
        </w:r>
      </w:hyperlink>
      <w:r w:rsidRPr="000F12AD">
        <w:rPr>
          <w:rFonts w:ascii="Arial" w:hAnsi="Arial" w:cs="Arial"/>
        </w:rPr>
        <w:t>, within 14 days of a request being made.</w:t>
      </w:r>
    </w:p>
    <w:p w14:paraId="25DF3C2C" w14:textId="77777777" w:rsidR="007847DD" w:rsidRPr="000F12AD" w:rsidRDefault="007847DD" w:rsidP="00F11A8E">
      <w:pPr>
        <w:pStyle w:val="BodyText"/>
        <w:spacing w:before="3"/>
        <w:ind w:right="-1"/>
        <w:jc w:val="both"/>
        <w:rPr>
          <w:rFonts w:ascii="Arial" w:hAnsi="Arial" w:cs="Arial"/>
        </w:rPr>
      </w:pPr>
    </w:p>
    <w:p w14:paraId="00142C72" w14:textId="77777777" w:rsidR="007847DD" w:rsidRPr="000F12AD" w:rsidRDefault="007847DD" w:rsidP="00F11A8E">
      <w:pPr>
        <w:pStyle w:val="BodyText"/>
        <w:ind w:right="-1"/>
        <w:jc w:val="both"/>
        <w:rPr>
          <w:rFonts w:ascii="Arial" w:hAnsi="Arial" w:cs="Arial"/>
        </w:rPr>
      </w:pPr>
      <w:r w:rsidRPr="000F12AD">
        <w:rPr>
          <w:rFonts w:ascii="Arial" w:hAnsi="Arial" w:cs="Arial"/>
        </w:rPr>
        <w:t xml:space="preserve">It shall be the responsibility of the licence holder to ensure sufficient instructions are given </w:t>
      </w:r>
      <w:r w:rsidRPr="000F12AD">
        <w:rPr>
          <w:rFonts w:ascii="Arial" w:hAnsi="Arial" w:cs="Arial"/>
        </w:rPr>
        <w:lastRenderedPageBreak/>
        <w:t>to the residents of the licensed property regarding the procedures to be followed in the event of a fire.</w:t>
      </w:r>
    </w:p>
    <w:p w14:paraId="20F9B754" w14:textId="77777777" w:rsidR="007847DD" w:rsidRPr="000F12AD" w:rsidRDefault="007847DD" w:rsidP="00F11A8E">
      <w:pPr>
        <w:pStyle w:val="BodyText"/>
        <w:spacing w:before="6"/>
        <w:ind w:right="-1"/>
        <w:jc w:val="both"/>
        <w:rPr>
          <w:rFonts w:ascii="Arial" w:hAnsi="Arial" w:cs="Arial"/>
        </w:rPr>
      </w:pPr>
    </w:p>
    <w:p w14:paraId="26FAE7E9"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 ensure that the supply of electricity to any automatic fire detection and/or emergency lighting system is in the landlord’s name and these supplies are not disconnected or threatened with disconnection through non-payment of monies owed to the relevant statutory undertaker.</w:t>
      </w:r>
    </w:p>
    <w:p w14:paraId="029FA752" w14:textId="77777777" w:rsidR="007847DD" w:rsidRPr="000F12AD" w:rsidRDefault="007847DD" w:rsidP="00F11A8E">
      <w:pPr>
        <w:pStyle w:val="BodyText"/>
        <w:spacing w:before="7"/>
        <w:ind w:right="-1"/>
        <w:jc w:val="both"/>
        <w:rPr>
          <w:rFonts w:ascii="Arial" w:hAnsi="Arial" w:cs="Arial"/>
        </w:rPr>
      </w:pPr>
    </w:p>
    <w:p w14:paraId="41E2A7D1" w14:textId="77777777" w:rsidR="007847DD" w:rsidRPr="000F12AD" w:rsidRDefault="007847DD" w:rsidP="00F11A8E">
      <w:pPr>
        <w:ind w:right="-1"/>
        <w:jc w:val="both"/>
        <w:rPr>
          <w:rFonts w:cs="Arial"/>
          <w:i/>
        </w:rPr>
      </w:pPr>
      <w:r w:rsidRPr="000F12AD">
        <w:rPr>
          <w:rFonts w:cs="Arial"/>
          <w:i/>
        </w:rPr>
        <w:t>Please Note: Compliance with this condition does not automatically mean that your property is free from fire hazards. If the Council finds such hazards upon inspection, it may take enforcement action to ensure that the property is made safe.</w:t>
      </w:r>
    </w:p>
    <w:p w14:paraId="2F4CCB28" w14:textId="77777777" w:rsidR="007847DD" w:rsidRPr="000F12AD" w:rsidRDefault="007847DD" w:rsidP="00F11A8E">
      <w:pPr>
        <w:pStyle w:val="ListParagraph"/>
        <w:widowControl w:val="0"/>
        <w:numPr>
          <w:ilvl w:val="0"/>
          <w:numId w:val="22"/>
        </w:numPr>
        <w:tabs>
          <w:tab w:val="left" w:pos="517"/>
        </w:tabs>
        <w:autoSpaceDE w:val="0"/>
        <w:autoSpaceDN w:val="0"/>
        <w:spacing w:before="169"/>
        <w:ind w:left="0" w:right="-1"/>
        <w:contextualSpacing w:val="0"/>
        <w:jc w:val="both"/>
        <w:rPr>
          <w:rFonts w:cs="Arial"/>
          <w:b/>
          <w:bCs/>
        </w:rPr>
      </w:pPr>
      <w:r w:rsidRPr="000F12AD">
        <w:rPr>
          <w:rFonts w:cs="Arial"/>
          <w:b/>
          <w:bCs/>
        </w:rPr>
        <w:t>Pests</w:t>
      </w:r>
    </w:p>
    <w:p w14:paraId="301A79ED" w14:textId="77777777" w:rsidR="007847DD" w:rsidRPr="00B35C69" w:rsidRDefault="007847DD" w:rsidP="00165769">
      <w:pPr>
        <w:pStyle w:val="ListParagraph"/>
        <w:widowControl w:val="0"/>
        <w:numPr>
          <w:ilvl w:val="1"/>
          <w:numId w:val="22"/>
        </w:numPr>
        <w:autoSpaceDE w:val="0"/>
        <w:autoSpaceDN w:val="0"/>
        <w:spacing w:before="120"/>
        <w:ind w:left="567" w:right="-1" w:hanging="567"/>
        <w:contextualSpacing w:val="0"/>
        <w:rPr>
          <w:rFonts w:cs="Arial"/>
        </w:rPr>
      </w:pPr>
      <w:r w:rsidRPr="00B35C69">
        <w:rPr>
          <w:rFonts w:cs="Arial"/>
        </w:rPr>
        <w:t>Where the Licence Holder becomes aware of a pest problem or infestation at the licensed property</w:t>
      </w:r>
      <w:r>
        <w:rPr>
          <w:rFonts w:cs="Arial"/>
        </w:rPr>
        <w:t xml:space="preserve"> </w:t>
      </w:r>
      <w:r w:rsidRPr="00B35C69">
        <w:rPr>
          <w:rFonts w:cs="Arial"/>
        </w:rPr>
        <w:t>they shall, within 7 days, take steps to ensure that a suitable treatment programme is carried out to eradicate the pest infestation.</w:t>
      </w:r>
    </w:p>
    <w:p w14:paraId="02C43C03" w14:textId="77777777" w:rsidR="007847DD" w:rsidRDefault="007847DD" w:rsidP="00165769">
      <w:pPr>
        <w:pStyle w:val="ListParagraph"/>
        <w:widowControl w:val="0"/>
        <w:numPr>
          <w:ilvl w:val="1"/>
          <w:numId w:val="22"/>
        </w:numPr>
        <w:autoSpaceDE w:val="0"/>
        <w:autoSpaceDN w:val="0"/>
        <w:ind w:left="567" w:right="-1" w:hanging="567"/>
        <w:contextualSpacing w:val="0"/>
        <w:rPr>
          <w:rFonts w:cs="Arial"/>
        </w:rPr>
      </w:pPr>
      <w:r w:rsidRPr="000F12AD">
        <w:rPr>
          <w:rFonts w:cs="Arial"/>
        </w:rPr>
        <w:t xml:space="preserve">Records shall be kept of such treatment programmes and copies of these must be emailed to the Council at </w:t>
      </w:r>
      <w:hyperlink r:id="rId29">
        <w:r w:rsidRPr="000F12AD">
          <w:rPr>
            <w:rFonts w:cs="Arial"/>
            <w:color w:val="0000ED"/>
            <w:u w:val="single" w:color="0000ED"/>
          </w:rPr>
          <w:t>HMOLicensing@rbkc.gov.uk</w:t>
        </w:r>
      </w:hyperlink>
      <w:r w:rsidRPr="000F12AD">
        <w:rPr>
          <w:rFonts w:cs="Arial"/>
          <w:color w:val="0000ED"/>
        </w:rPr>
        <w:t xml:space="preserve"> </w:t>
      </w:r>
      <w:r w:rsidRPr="000F12AD">
        <w:rPr>
          <w:rFonts w:cs="Arial"/>
        </w:rPr>
        <w:t>within 14 days of a request being made.</w:t>
      </w:r>
    </w:p>
    <w:p w14:paraId="3D3EFA6F" w14:textId="77777777" w:rsidR="007847DD" w:rsidRPr="000F12AD" w:rsidRDefault="007847DD" w:rsidP="00F11A8E">
      <w:pPr>
        <w:pStyle w:val="ListParagraph"/>
        <w:ind w:left="0" w:right="-1"/>
        <w:rPr>
          <w:rFonts w:cs="Arial"/>
        </w:rPr>
      </w:pPr>
    </w:p>
    <w:p w14:paraId="341A48C6"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Notifying the Council of Changes</w:t>
      </w:r>
    </w:p>
    <w:p w14:paraId="6F66933E" w14:textId="77777777" w:rsidR="007847DD" w:rsidRPr="000F12AD" w:rsidRDefault="007847DD" w:rsidP="00F11A8E">
      <w:pPr>
        <w:pStyle w:val="ListParagraph"/>
        <w:tabs>
          <w:tab w:val="left" w:pos="517"/>
        </w:tabs>
        <w:ind w:left="0" w:right="-1"/>
        <w:jc w:val="both"/>
        <w:rPr>
          <w:rFonts w:cs="Arial"/>
          <w:b/>
          <w:bCs/>
        </w:rPr>
      </w:pPr>
    </w:p>
    <w:p w14:paraId="4D2B9E05"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 inform the Council’s Private Sector Housing Team directly, in writing or by</w:t>
      </w:r>
      <w:r>
        <w:rPr>
          <w:rFonts w:ascii="Arial" w:hAnsi="Arial" w:cs="Arial"/>
        </w:rPr>
        <w:t xml:space="preserve"> </w:t>
      </w:r>
      <w:r w:rsidRPr="000F12AD">
        <w:rPr>
          <w:rFonts w:ascii="Arial" w:hAnsi="Arial" w:cs="Arial"/>
        </w:rPr>
        <w:t xml:space="preserve">email to </w:t>
      </w:r>
      <w:hyperlink r:id="rId30">
        <w:r w:rsidRPr="000F12AD">
          <w:rPr>
            <w:rFonts w:ascii="Arial" w:hAnsi="Arial" w:cs="Arial"/>
            <w:color w:val="0000ED"/>
            <w:u w:val="single" w:color="0000ED"/>
          </w:rPr>
          <w:t>HMOLicensing@rbkc.gov.uk</w:t>
        </w:r>
      </w:hyperlink>
      <w:r w:rsidRPr="000F12AD">
        <w:rPr>
          <w:rFonts w:ascii="Arial" w:hAnsi="Arial" w:cs="Arial"/>
        </w:rPr>
        <w:t>, of the following within 21 days of the change occurring:</w:t>
      </w:r>
    </w:p>
    <w:p w14:paraId="1D5A0042" w14:textId="77777777" w:rsidR="007847DD" w:rsidRPr="000F12AD" w:rsidRDefault="007847DD" w:rsidP="00F11A8E">
      <w:pPr>
        <w:pStyle w:val="BodyText"/>
        <w:ind w:right="-1"/>
        <w:jc w:val="both"/>
        <w:rPr>
          <w:rFonts w:ascii="Arial" w:hAnsi="Arial" w:cs="Arial"/>
        </w:rPr>
      </w:pPr>
    </w:p>
    <w:p w14:paraId="20C8A0AC" w14:textId="77777777" w:rsidR="007847DD" w:rsidRPr="000F12AD" w:rsidRDefault="007847DD" w:rsidP="00165769">
      <w:pPr>
        <w:pStyle w:val="ListParagraph"/>
        <w:widowControl w:val="0"/>
        <w:numPr>
          <w:ilvl w:val="1"/>
          <w:numId w:val="22"/>
        </w:numPr>
        <w:autoSpaceDE w:val="0"/>
        <w:autoSpaceDN w:val="0"/>
        <w:ind w:left="567" w:right="-1" w:hanging="567"/>
        <w:contextualSpacing w:val="0"/>
        <w:rPr>
          <w:rFonts w:cs="Arial"/>
        </w:rPr>
      </w:pPr>
      <w:r w:rsidRPr="000F12AD">
        <w:rPr>
          <w:rFonts w:cs="Arial"/>
        </w:rPr>
        <w:t>Any change in the ownership or management of the property.</w:t>
      </w:r>
    </w:p>
    <w:p w14:paraId="4BC89EE8" w14:textId="77777777" w:rsidR="007847DD" w:rsidRDefault="007847DD" w:rsidP="00165769">
      <w:pPr>
        <w:pStyle w:val="ListParagraph"/>
        <w:widowControl w:val="0"/>
        <w:numPr>
          <w:ilvl w:val="1"/>
          <w:numId w:val="22"/>
        </w:numPr>
        <w:autoSpaceDE w:val="0"/>
        <w:autoSpaceDN w:val="0"/>
        <w:ind w:left="567" w:right="-1" w:hanging="567"/>
        <w:contextualSpacing w:val="0"/>
        <w:rPr>
          <w:rFonts w:cs="Arial"/>
        </w:rPr>
      </w:pPr>
      <w:r w:rsidRPr="000F12AD">
        <w:rPr>
          <w:rFonts w:cs="Arial"/>
        </w:rPr>
        <w:t>Any change in address, email or telephone number for the licence holder and/or agent.</w:t>
      </w:r>
    </w:p>
    <w:p w14:paraId="6A84FB80" w14:textId="77777777" w:rsidR="007847DD" w:rsidRPr="000F12AD" w:rsidRDefault="007847DD" w:rsidP="00F11A8E">
      <w:pPr>
        <w:pStyle w:val="ListParagraph"/>
        <w:ind w:left="0" w:right="-1"/>
        <w:rPr>
          <w:rFonts w:cs="Arial"/>
        </w:rPr>
      </w:pPr>
    </w:p>
    <w:p w14:paraId="0AB159CF"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Alterations to construction, layout or amenity provision</w:t>
      </w:r>
    </w:p>
    <w:p w14:paraId="50CF1AC9" w14:textId="77777777" w:rsidR="007847DD" w:rsidRPr="000F12AD" w:rsidRDefault="007847DD" w:rsidP="00F11A8E">
      <w:pPr>
        <w:pStyle w:val="ListParagraph"/>
        <w:tabs>
          <w:tab w:val="left" w:pos="517"/>
        </w:tabs>
        <w:ind w:left="0" w:right="-1"/>
        <w:jc w:val="both"/>
        <w:rPr>
          <w:rFonts w:cs="Arial"/>
          <w:b/>
          <w:bCs/>
        </w:rPr>
      </w:pPr>
    </w:p>
    <w:p w14:paraId="344380E3" w14:textId="77777777" w:rsidR="007847DD" w:rsidRPr="000F12AD" w:rsidRDefault="007847DD" w:rsidP="00F11A8E">
      <w:pPr>
        <w:pStyle w:val="BodyText"/>
        <w:ind w:right="-1"/>
        <w:jc w:val="both"/>
        <w:rPr>
          <w:rFonts w:ascii="Arial" w:hAnsi="Arial" w:cs="Arial"/>
        </w:rPr>
      </w:pPr>
      <w:r w:rsidRPr="000F12AD">
        <w:rPr>
          <w:rFonts w:ascii="Arial" w:hAnsi="Arial" w:cs="Arial"/>
        </w:rPr>
        <w:t xml:space="preserve">The Licence Holder must advise the Council’s Private Sector Housing Team directly, in writing or by email to </w:t>
      </w:r>
      <w:hyperlink r:id="rId31">
        <w:r w:rsidRPr="000F12AD">
          <w:rPr>
            <w:rFonts w:ascii="Arial" w:hAnsi="Arial" w:cs="Arial"/>
            <w:color w:val="0000ED"/>
            <w:u w:val="single" w:color="0000ED"/>
          </w:rPr>
          <w:t>HMOLicensing@rbkc.gov.uk</w:t>
        </w:r>
      </w:hyperlink>
      <w:r w:rsidRPr="000F12AD">
        <w:rPr>
          <w:rFonts w:ascii="Arial" w:hAnsi="Arial" w:cs="Arial"/>
          <w:color w:val="0000ED"/>
        </w:rPr>
        <w:t xml:space="preserve"> </w:t>
      </w:r>
      <w:r w:rsidRPr="000F12AD">
        <w:rPr>
          <w:rFonts w:ascii="Arial" w:hAnsi="Arial" w:cs="Arial"/>
        </w:rPr>
        <w:t>of any proposed changes to the layout of the property, including creating, removing or changing the use of any bedrooms, sitting rooms, bathrooms, WCs or kitchens in the property, at least 21 days before starting works.</w:t>
      </w:r>
    </w:p>
    <w:p w14:paraId="1CB46593" w14:textId="77777777" w:rsidR="007847DD" w:rsidRDefault="007847DD" w:rsidP="00F11A8E">
      <w:pPr>
        <w:pStyle w:val="BodyText"/>
        <w:ind w:right="-1"/>
        <w:jc w:val="both"/>
        <w:rPr>
          <w:rFonts w:ascii="Arial" w:hAnsi="Arial" w:cs="Arial"/>
        </w:rPr>
      </w:pPr>
      <w:r w:rsidRPr="000F12AD">
        <w:rPr>
          <w:rFonts w:ascii="Arial" w:hAnsi="Arial" w:cs="Arial"/>
        </w:rPr>
        <w:t>The licence holder shall ensure that whilst any alteration or construction works are in progress, that adequate measures are taken to ensure the safety and welfare of all persons occupying or visiting the premises. The licence holder shall ensure that on completion of any works, the property shall be left in a clean, tidy condition and free from builders’ debris</w:t>
      </w:r>
    </w:p>
    <w:p w14:paraId="4FA97B76" w14:textId="77777777" w:rsidR="007847DD" w:rsidRPr="000F12AD" w:rsidRDefault="007847DD" w:rsidP="00F11A8E">
      <w:pPr>
        <w:pStyle w:val="BodyText"/>
        <w:ind w:right="-1"/>
        <w:jc w:val="both"/>
        <w:rPr>
          <w:rFonts w:ascii="Arial" w:hAnsi="Arial" w:cs="Arial"/>
        </w:rPr>
      </w:pPr>
      <w:r w:rsidRPr="000F12AD">
        <w:rPr>
          <w:rFonts w:ascii="Arial" w:hAnsi="Arial" w:cs="Arial"/>
        </w:rPr>
        <w:t>.</w:t>
      </w:r>
    </w:p>
    <w:p w14:paraId="33F24D83"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Providing particulars regarding occupancy</w:t>
      </w:r>
    </w:p>
    <w:p w14:paraId="719466CA" w14:textId="77777777" w:rsidR="007847DD" w:rsidRPr="000F12AD" w:rsidRDefault="007847DD" w:rsidP="00F11A8E">
      <w:pPr>
        <w:pStyle w:val="ListParagraph"/>
        <w:tabs>
          <w:tab w:val="left" w:pos="517"/>
        </w:tabs>
        <w:ind w:left="0" w:right="-1"/>
        <w:jc w:val="both"/>
        <w:rPr>
          <w:rFonts w:cs="Arial"/>
          <w:b/>
          <w:bCs/>
        </w:rPr>
      </w:pPr>
    </w:p>
    <w:p w14:paraId="6538492B"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 if required by written notice to provide the council with following particulars</w:t>
      </w:r>
      <w:r>
        <w:rPr>
          <w:rFonts w:ascii="Arial" w:hAnsi="Arial" w:cs="Arial"/>
        </w:rPr>
        <w:t xml:space="preserve"> </w:t>
      </w:r>
      <w:r w:rsidRPr="000F12AD">
        <w:rPr>
          <w:rFonts w:ascii="Arial" w:hAnsi="Arial" w:cs="Arial"/>
        </w:rPr>
        <w:t>as may be specified in the notice with respect to the occupancy of the house:</w:t>
      </w:r>
    </w:p>
    <w:p w14:paraId="3B5BE524" w14:textId="77777777" w:rsidR="007847DD" w:rsidRPr="000F12AD" w:rsidRDefault="007847DD" w:rsidP="00F11A8E">
      <w:pPr>
        <w:pStyle w:val="BodyText"/>
        <w:ind w:right="-1"/>
        <w:jc w:val="both"/>
        <w:rPr>
          <w:rFonts w:ascii="Arial" w:hAnsi="Arial" w:cs="Arial"/>
        </w:rPr>
      </w:pPr>
    </w:p>
    <w:p w14:paraId="4F726CD8" w14:textId="77777777" w:rsidR="007847DD" w:rsidRPr="000F12AD" w:rsidRDefault="007847DD" w:rsidP="00165769">
      <w:pPr>
        <w:pStyle w:val="ListParagraph"/>
        <w:widowControl w:val="0"/>
        <w:numPr>
          <w:ilvl w:val="0"/>
          <w:numId w:val="26"/>
        </w:numPr>
        <w:autoSpaceDE w:val="0"/>
        <w:autoSpaceDN w:val="0"/>
        <w:ind w:left="567" w:right="-1" w:hanging="567"/>
        <w:contextualSpacing w:val="0"/>
        <w:jc w:val="both"/>
        <w:rPr>
          <w:rFonts w:cs="Arial"/>
        </w:rPr>
      </w:pPr>
      <w:r w:rsidRPr="000F12AD">
        <w:rPr>
          <w:rFonts w:cs="Arial"/>
        </w:rPr>
        <w:t>The names and numbers of individuals/households accommodated specifying the rooms they occupy within the property</w:t>
      </w:r>
    </w:p>
    <w:p w14:paraId="73C68158" w14:textId="77777777" w:rsidR="007847DD" w:rsidRPr="000F12AD" w:rsidRDefault="007847DD" w:rsidP="00165769">
      <w:pPr>
        <w:pStyle w:val="ListParagraph"/>
        <w:widowControl w:val="0"/>
        <w:numPr>
          <w:ilvl w:val="0"/>
          <w:numId w:val="26"/>
        </w:numPr>
        <w:autoSpaceDE w:val="0"/>
        <w:autoSpaceDN w:val="0"/>
        <w:ind w:left="567" w:right="-1" w:hanging="567"/>
        <w:contextualSpacing w:val="0"/>
        <w:jc w:val="both"/>
        <w:rPr>
          <w:rFonts w:cs="Arial"/>
        </w:rPr>
      </w:pPr>
      <w:r w:rsidRPr="000F12AD">
        <w:rPr>
          <w:rFonts w:cs="Arial"/>
        </w:rPr>
        <w:t>The number of individuals in each household</w:t>
      </w:r>
    </w:p>
    <w:p w14:paraId="215CF5DF" w14:textId="77777777" w:rsidR="007847DD" w:rsidRPr="000F12AD" w:rsidRDefault="007847DD" w:rsidP="00F11A8E">
      <w:pPr>
        <w:pStyle w:val="BodyText"/>
        <w:ind w:right="-1"/>
        <w:jc w:val="both"/>
        <w:rPr>
          <w:rFonts w:ascii="Arial" w:hAnsi="Arial" w:cs="Arial"/>
        </w:rPr>
      </w:pPr>
    </w:p>
    <w:p w14:paraId="06512AE1" w14:textId="2E77ECF2" w:rsidR="007847DD" w:rsidRDefault="007847DD" w:rsidP="00F11A8E">
      <w:pPr>
        <w:pStyle w:val="BodyText"/>
        <w:ind w:right="-1"/>
        <w:jc w:val="both"/>
        <w:rPr>
          <w:rFonts w:ascii="Arial" w:hAnsi="Arial" w:cs="Arial"/>
        </w:rPr>
      </w:pPr>
      <w:r w:rsidRPr="000F12AD">
        <w:rPr>
          <w:rFonts w:ascii="Arial" w:hAnsi="Arial" w:cs="Arial"/>
        </w:rPr>
        <w:t xml:space="preserve">The particulars shall be emailed to the Council at </w:t>
      </w:r>
      <w:hyperlink r:id="rId32">
        <w:r w:rsidRPr="000F12AD">
          <w:rPr>
            <w:rFonts w:ascii="Arial" w:hAnsi="Arial" w:cs="Arial"/>
            <w:color w:val="0000ED"/>
            <w:u w:val="single" w:color="0000ED"/>
          </w:rPr>
          <w:t>HMOLicensing@rbkc.gov.uk</w:t>
        </w:r>
      </w:hyperlink>
      <w:r w:rsidRPr="000F12AD">
        <w:rPr>
          <w:rFonts w:ascii="Arial" w:hAnsi="Arial" w:cs="Arial"/>
          <w:color w:val="0000ED"/>
        </w:rPr>
        <w:t xml:space="preserve"> </w:t>
      </w:r>
      <w:r w:rsidRPr="000F12AD">
        <w:rPr>
          <w:rFonts w:ascii="Arial" w:hAnsi="Arial" w:cs="Arial"/>
        </w:rPr>
        <w:t>within 14 days on demand.</w:t>
      </w:r>
    </w:p>
    <w:p w14:paraId="49C9CC6A" w14:textId="77777777" w:rsidR="00165769" w:rsidRPr="00165769" w:rsidRDefault="00165769" w:rsidP="00165769">
      <w:pPr>
        <w:pStyle w:val="Default"/>
      </w:pPr>
    </w:p>
    <w:p w14:paraId="72E6BC6C" w14:textId="77777777" w:rsidR="007847DD" w:rsidRPr="000F12AD" w:rsidRDefault="007847DD" w:rsidP="00F11A8E">
      <w:pPr>
        <w:pStyle w:val="BodyText"/>
        <w:ind w:right="-1"/>
        <w:jc w:val="both"/>
        <w:rPr>
          <w:rFonts w:ascii="Arial" w:hAnsi="Arial" w:cs="Arial"/>
        </w:rPr>
      </w:pPr>
    </w:p>
    <w:p w14:paraId="18D76E67"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Information for Tenants</w:t>
      </w:r>
    </w:p>
    <w:p w14:paraId="1BB31FF1" w14:textId="77777777" w:rsidR="007847DD" w:rsidRPr="000F12AD" w:rsidRDefault="007847DD" w:rsidP="00F11A8E">
      <w:pPr>
        <w:pStyle w:val="ListParagraph"/>
        <w:tabs>
          <w:tab w:val="left" w:pos="517"/>
        </w:tabs>
        <w:ind w:left="0" w:right="-1" w:hanging="407"/>
        <w:jc w:val="both"/>
        <w:rPr>
          <w:rFonts w:cs="Arial"/>
          <w:b/>
          <w:bCs/>
        </w:rPr>
      </w:pPr>
    </w:p>
    <w:p w14:paraId="41DD0EB5" w14:textId="77777777" w:rsidR="007847DD" w:rsidRPr="000F12AD" w:rsidRDefault="007847DD" w:rsidP="00F11A8E">
      <w:pPr>
        <w:pStyle w:val="BodyText"/>
        <w:tabs>
          <w:tab w:val="left" w:pos="517"/>
        </w:tabs>
        <w:ind w:right="-1" w:hanging="407"/>
        <w:jc w:val="both"/>
        <w:rPr>
          <w:rFonts w:ascii="Arial" w:hAnsi="Arial" w:cs="Arial"/>
        </w:rPr>
      </w:pPr>
      <w:r w:rsidRPr="000F12AD">
        <w:rPr>
          <w:rFonts w:ascii="Arial" w:hAnsi="Arial" w:cs="Arial"/>
        </w:rPr>
        <w:t>The Licence Holder shall display in the common parts of the property for the benefit of the occupiers:</w:t>
      </w:r>
    </w:p>
    <w:p w14:paraId="588A0B65" w14:textId="77777777" w:rsidR="007847DD" w:rsidRPr="000F12AD" w:rsidRDefault="007847DD" w:rsidP="00F11A8E">
      <w:pPr>
        <w:pStyle w:val="BodyText"/>
        <w:spacing w:before="4"/>
        <w:ind w:right="-1"/>
        <w:jc w:val="both"/>
        <w:rPr>
          <w:rFonts w:ascii="Arial" w:hAnsi="Arial" w:cs="Arial"/>
        </w:rPr>
      </w:pPr>
    </w:p>
    <w:p w14:paraId="42E41322" w14:textId="77777777" w:rsidR="007847DD" w:rsidRPr="000F12AD" w:rsidRDefault="007847DD" w:rsidP="00165769">
      <w:pPr>
        <w:pStyle w:val="ListParagraph"/>
        <w:widowControl w:val="0"/>
        <w:numPr>
          <w:ilvl w:val="1"/>
          <w:numId w:val="22"/>
        </w:numPr>
        <w:autoSpaceDE w:val="0"/>
        <w:autoSpaceDN w:val="0"/>
        <w:ind w:left="567" w:right="-1" w:hanging="567"/>
        <w:contextualSpacing w:val="0"/>
        <w:jc w:val="both"/>
        <w:rPr>
          <w:rFonts w:cs="Arial"/>
        </w:rPr>
      </w:pPr>
      <w:r w:rsidRPr="000F12AD">
        <w:rPr>
          <w:rFonts w:cs="Arial"/>
        </w:rPr>
        <w:t>The name, address and emergency contact information of the licence holder or managing agent.</w:t>
      </w:r>
    </w:p>
    <w:p w14:paraId="42BED957" w14:textId="77777777" w:rsidR="007847DD" w:rsidRPr="000F12AD" w:rsidRDefault="007847DD" w:rsidP="00165769">
      <w:pPr>
        <w:pStyle w:val="ListParagraph"/>
        <w:widowControl w:val="0"/>
        <w:numPr>
          <w:ilvl w:val="1"/>
          <w:numId w:val="22"/>
        </w:numPr>
        <w:autoSpaceDE w:val="0"/>
        <w:autoSpaceDN w:val="0"/>
        <w:spacing w:before="8"/>
        <w:ind w:left="567" w:right="-1" w:hanging="567"/>
        <w:contextualSpacing w:val="0"/>
        <w:jc w:val="both"/>
        <w:rPr>
          <w:rFonts w:cs="Arial"/>
        </w:rPr>
      </w:pPr>
      <w:r w:rsidRPr="000F12AD">
        <w:rPr>
          <w:rFonts w:cs="Arial"/>
        </w:rPr>
        <w:t>The permitted occupancy of the property</w:t>
      </w:r>
    </w:p>
    <w:p w14:paraId="2EA4BE37" w14:textId="77777777" w:rsidR="007847DD" w:rsidRDefault="007847DD" w:rsidP="00165769">
      <w:pPr>
        <w:pStyle w:val="ListParagraph"/>
        <w:widowControl w:val="0"/>
        <w:numPr>
          <w:ilvl w:val="1"/>
          <w:numId w:val="22"/>
        </w:numPr>
        <w:autoSpaceDE w:val="0"/>
        <w:autoSpaceDN w:val="0"/>
        <w:spacing w:before="8"/>
        <w:ind w:left="567" w:right="-1" w:hanging="567"/>
        <w:contextualSpacing w:val="0"/>
        <w:jc w:val="both"/>
        <w:rPr>
          <w:rFonts w:cs="Arial"/>
        </w:rPr>
      </w:pPr>
      <w:r w:rsidRPr="000F12AD">
        <w:rPr>
          <w:rFonts w:cs="Arial"/>
        </w:rPr>
        <w:t>A copy of this Licence. Alternatively, a copy must be given to all tenants within 21 days of the licence being issued.</w:t>
      </w:r>
    </w:p>
    <w:p w14:paraId="01221522" w14:textId="77777777" w:rsidR="007847DD" w:rsidRPr="000F12AD" w:rsidRDefault="007847DD" w:rsidP="00F11A8E">
      <w:pPr>
        <w:pStyle w:val="ListParagraph"/>
        <w:spacing w:before="8"/>
        <w:ind w:left="0" w:right="-1"/>
        <w:jc w:val="both"/>
        <w:rPr>
          <w:rFonts w:cs="Arial"/>
        </w:rPr>
      </w:pPr>
    </w:p>
    <w:p w14:paraId="139161F7" w14:textId="77777777" w:rsidR="007847DD" w:rsidRDefault="007847DD" w:rsidP="00F11A8E">
      <w:pPr>
        <w:pStyle w:val="ListParagraph"/>
        <w:widowControl w:val="0"/>
        <w:numPr>
          <w:ilvl w:val="0"/>
          <w:numId w:val="22"/>
        </w:numPr>
        <w:autoSpaceDE w:val="0"/>
        <w:autoSpaceDN w:val="0"/>
        <w:ind w:left="0" w:right="-1" w:hanging="425"/>
        <w:contextualSpacing w:val="0"/>
        <w:jc w:val="both"/>
        <w:rPr>
          <w:rFonts w:cs="Arial"/>
          <w:b/>
          <w:bCs/>
        </w:rPr>
      </w:pPr>
      <w:r w:rsidRPr="000F12AD">
        <w:rPr>
          <w:rFonts w:cs="Arial"/>
          <w:b/>
          <w:bCs/>
        </w:rPr>
        <w:t>Anti-Social Behaviour</w:t>
      </w:r>
    </w:p>
    <w:p w14:paraId="4B680571" w14:textId="77777777" w:rsidR="007847DD" w:rsidRPr="000F12AD" w:rsidRDefault="007847DD" w:rsidP="00F11A8E">
      <w:pPr>
        <w:pStyle w:val="ListParagraph"/>
        <w:tabs>
          <w:tab w:val="left" w:pos="517"/>
        </w:tabs>
        <w:ind w:left="0" w:right="-1"/>
        <w:jc w:val="both"/>
        <w:rPr>
          <w:rFonts w:cs="Arial"/>
          <w:b/>
          <w:bCs/>
        </w:rPr>
      </w:pPr>
    </w:p>
    <w:p w14:paraId="70A594AE"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 investigate and address problems of antisocial behaviour (ASB) resulting from the conduct of occupiers of, or visitors to, the licensed property as soon as possible after it has been brought to their attention. (If the Licence Holder has an agent, it is still the Licence Holder’s responsibility to ensure that their agent acts on their behalf in compliance of the conditions).</w:t>
      </w:r>
    </w:p>
    <w:p w14:paraId="1B45CA74" w14:textId="76770658" w:rsidR="007847DD" w:rsidRPr="000F12AD" w:rsidRDefault="007847DD" w:rsidP="00CA225A">
      <w:pPr>
        <w:pStyle w:val="ListParagraph"/>
        <w:widowControl w:val="0"/>
        <w:numPr>
          <w:ilvl w:val="1"/>
          <w:numId w:val="22"/>
        </w:numPr>
        <w:tabs>
          <w:tab w:val="left" w:pos="795"/>
        </w:tabs>
        <w:autoSpaceDE w:val="0"/>
        <w:autoSpaceDN w:val="0"/>
        <w:spacing w:before="120"/>
        <w:ind w:left="567" w:right="-1" w:hanging="567"/>
        <w:contextualSpacing w:val="0"/>
        <w:rPr>
          <w:rFonts w:cs="Arial"/>
        </w:rPr>
      </w:pPr>
      <w:r w:rsidRPr="000F12AD">
        <w:rPr>
          <w:rFonts w:cs="Arial"/>
        </w:rPr>
        <w:t>If the Licence Holder receives a complaint from any person or organisation (including the Council) regarding antisocial behaviour involving the occupiers of or visitors to the property, the Licence Holder must contact the occupiers within 14 days of receiving the complaint. The Licence Holder must inform the occupiers in writing of the allegations of the ASB and of the consequences of its continuation.</w:t>
      </w:r>
    </w:p>
    <w:p w14:paraId="5F7485B4" w14:textId="77777777" w:rsidR="007847DD" w:rsidRPr="000F12AD" w:rsidRDefault="007847DD" w:rsidP="00CA225A">
      <w:pPr>
        <w:pStyle w:val="ListParagraph"/>
        <w:widowControl w:val="0"/>
        <w:numPr>
          <w:ilvl w:val="1"/>
          <w:numId w:val="22"/>
        </w:numPr>
        <w:tabs>
          <w:tab w:val="left" w:pos="779"/>
        </w:tabs>
        <w:autoSpaceDE w:val="0"/>
        <w:autoSpaceDN w:val="0"/>
        <w:ind w:left="567" w:right="-1" w:hanging="567"/>
        <w:contextualSpacing w:val="0"/>
        <w:rPr>
          <w:rFonts w:cs="Arial"/>
        </w:rPr>
      </w:pPr>
      <w:r w:rsidRPr="000F12AD">
        <w:rPr>
          <w:rFonts w:cs="Arial"/>
        </w:rPr>
        <w:t>The Licence Holder must co-operate with the Police and the Council in resolving ASB in the licensed property. Such co-operation includes reporting persistent ASB of their tenant or visitors to the Council, attending or being represented at any case conferences or multi-agency meetings and providing information to the Police or the Council when requested.</w:t>
      </w:r>
    </w:p>
    <w:p w14:paraId="143A21C3" w14:textId="69AB4AF5" w:rsidR="007847DD" w:rsidRPr="000F12AD" w:rsidRDefault="007847DD" w:rsidP="00CA225A">
      <w:pPr>
        <w:pStyle w:val="ListParagraph"/>
        <w:widowControl w:val="0"/>
        <w:numPr>
          <w:ilvl w:val="1"/>
          <w:numId w:val="22"/>
        </w:numPr>
        <w:tabs>
          <w:tab w:val="left" w:pos="795"/>
        </w:tabs>
        <w:autoSpaceDE w:val="0"/>
        <w:autoSpaceDN w:val="0"/>
        <w:ind w:left="567" w:right="-1" w:hanging="567"/>
        <w:contextualSpacing w:val="0"/>
        <w:rPr>
          <w:rFonts w:cs="Arial"/>
        </w:rPr>
      </w:pPr>
      <w:r w:rsidRPr="000F12AD">
        <w:rPr>
          <w:rFonts w:cs="Arial"/>
        </w:rPr>
        <w:t>If the Licence Holder is informed by the Council, Police or other organisation that any occupiers have entered into a Community Resolution; or have been issued with an Acceptable Behaviour Contract; or a civil injunction has been obtained against the occupiers; or if the occupiers have been prosecuted in relation to ASB, the Licence Holder must visit the property within 7 days of being notified.</w:t>
      </w:r>
    </w:p>
    <w:p w14:paraId="152DE160" w14:textId="7AC3844F" w:rsidR="007847DD" w:rsidRPr="000F12AD" w:rsidRDefault="007847DD" w:rsidP="00CA225A">
      <w:pPr>
        <w:pStyle w:val="ListParagraph"/>
        <w:widowControl w:val="0"/>
        <w:numPr>
          <w:ilvl w:val="1"/>
          <w:numId w:val="22"/>
        </w:numPr>
        <w:tabs>
          <w:tab w:val="left" w:pos="791"/>
        </w:tabs>
        <w:autoSpaceDE w:val="0"/>
        <w:autoSpaceDN w:val="0"/>
        <w:ind w:left="567" w:right="-1" w:hanging="567"/>
        <w:contextualSpacing w:val="0"/>
        <w:rPr>
          <w:rFonts w:cs="Arial"/>
        </w:rPr>
      </w:pPr>
      <w:r w:rsidRPr="000F12AD">
        <w:rPr>
          <w:rFonts w:cs="Arial"/>
        </w:rPr>
        <w:t>During the visit the Licence Holder must provide the occupiers with a warning letter advising them (amongst other things) that their behaviour is not acceptable, that they are responsible for the conduct of their visitors, the impact on the victims and local community, and of the consequences of its continuation.</w:t>
      </w:r>
    </w:p>
    <w:p w14:paraId="1C2BE7CF" w14:textId="77777777" w:rsidR="007847DD" w:rsidRPr="000F12AD" w:rsidRDefault="007847DD" w:rsidP="00CA225A">
      <w:pPr>
        <w:pStyle w:val="ListParagraph"/>
        <w:widowControl w:val="0"/>
        <w:numPr>
          <w:ilvl w:val="1"/>
          <w:numId w:val="22"/>
        </w:numPr>
        <w:tabs>
          <w:tab w:val="left" w:pos="740"/>
        </w:tabs>
        <w:autoSpaceDE w:val="0"/>
        <w:autoSpaceDN w:val="0"/>
        <w:ind w:left="567" w:right="-1" w:hanging="567"/>
        <w:contextualSpacing w:val="0"/>
        <w:rPr>
          <w:rFonts w:cs="Arial"/>
        </w:rPr>
      </w:pPr>
      <w:r w:rsidRPr="000F12AD">
        <w:rPr>
          <w:rFonts w:cs="Arial"/>
        </w:rPr>
        <w:t>The Licence Holder shall make a record of the action they have taken and keep any emails or letters in respect of any reported ASB for 5 years.</w:t>
      </w:r>
    </w:p>
    <w:p w14:paraId="5B68B20F" w14:textId="302326DB" w:rsidR="007847DD" w:rsidRPr="000F12AD" w:rsidRDefault="007847DD" w:rsidP="00CA225A">
      <w:pPr>
        <w:pStyle w:val="ListParagraph"/>
        <w:widowControl w:val="0"/>
        <w:numPr>
          <w:ilvl w:val="1"/>
          <w:numId w:val="22"/>
        </w:numPr>
        <w:tabs>
          <w:tab w:val="left" w:pos="795"/>
        </w:tabs>
        <w:autoSpaceDE w:val="0"/>
        <w:autoSpaceDN w:val="0"/>
        <w:ind w:left="567" w:right="-1" w:hanging="567"/>
        <w:contextualSpacing w:val="0"/>
        <w:rPr>
          <w:rFonts w:cs="Arial"/>
        </w:rPr>
      </w:pPr>
      <w:r w:rsidRPr="000F12AD">
        <w:rPr>
          <w:rFonts w:cs="Arial"/>
        </w:rPr>
        <w:t xml:space="preserve">The licence holder shall email to the Council at </w:t>
      </w:r>
      <w:hyperlink r:id="rId33">
        <w:r w:rsidRPr="000F12AD">
          <w:rPr>
            <w:rFonts w:cs="Arial"/>
          </w:rPr>
          <w:t>HMOLicensing@rbkc.gov.uk,</w:t>
        </w:r>
      </w:hyperlink>
      <w:r w:rsidRPr="000F12AD">
        <w:rPr>
          <w:rFonts w:cs="Arial"/>
        </w:rPr>
        <w:t xml:space="preserve"> any correspondence, letters and records referred to in conditions 17(a) to (f) within 14 days on demand.</w:t>
      </w:r>
    </w:p>
    <w:p w14:paraId="5A83DCB0" w14:textId="35C5B4CC" w:rsidR="007847DD" w:rsidRPr="000F12AD" w:rsidRDefault="007847DD" w:rsidP="00CA225A">
      <w:pPr>
        <w:pStyle w:val="ListParagraph"/>
        <w:widowControl w:val="0"/>
        <w:numPr>
          <w:ilvl w:val="1"/>
          <w:numId w:val="22"/>
        </w:numPr>
        <w:tabs>
          <w:tab w:val="left" w:pos="795"/>
        </w:tabs>
        <w:autoSpaceDE w:val="0"/>
        <w:autoSpaceDN w:val="0"/>
        <w:ind w:left="567" w:right="-1" w:hanging="567"/>
        <w:contextualSpacing w:val="0"/>
        <w:rPr>
          <w:rFonts w:cs="Arial"/>
        </w:rPr>
      </w:pPr>
      <w:r w:rsidRPr="000F12AD">
        <w:rPr>
          <w:rFonts w:cs="Arial"/>
        </w:rPr>
        <w:t>The Licence Holder shall ensure that any reasonable requirement made by the Council for addressing antisocial behaviour is complied with.</w:t>
      </w:r>
    </w:p>
    <w:p w14:paraId="0FB633B7" w14:textId="77777777" w:rsidR="007847DD" w:rsidRPr="000F12AD" w:rsidRDefault="007847DD" w:rsidP="00F11A8E">
      <w:pPr>
        <w:pStyle w:val="ListParagraph"/>
        <w:widowControl w:val="0"/>
        <w:numPr>
          <w:ilvl w:val="0"/>
          <w:numId w:val="22"/>
        </w:numPr>
        <w:tabs>
          <w:tab w:val="left" w:pos="517"/>
        </w:tabs>
        <w:autoSpaceDE w:val="0"/>
        <w:autoSpaceDN w:val="0"/>
        <w:spacing w:before="134"/>
        <w:ind w:left="0" w:right="-1"/>
        <w:contextualSpacing w:val="0"/>
        <w:jc w:val="both"/>
        <w:rPr>
          <w:rFonts w:cs="Arial"/>
          <w:b/>
          <w:bCs/>
        </w:rPr>
      </w:pPr>
      <w:r w:rsidRPr="000F12AD">
        <w:rPr>
          <w:rFonts w:cs="Arial"/>
          <w:b/>
          <w:bCs/>
        </w:rPr>
        <w:t>Inspections</w:t>
      </w:r>
    </w:p>
    <w:p w14:paraId="5BEABCE9" w14:textId="77777777" w:rsidR="007847DD" w:rsidRPr="00B35C69" w:rsidRDefault="007847DD" w:rsidP="00CA225A">
      <w:pPr>
        <w:pStyle w:val="ListParagraph"/>
        <w:widowControl w:val="0"/>
        <w:numPr>
          <w:ilvl w:val="1"/>
          <w:numId w:val="22"/>
        </w:numPr>
        <w:autoSpaceDE w:val="0"/>
        <w:autoSpaceDN w:val="0"/>
        <w:spacing w:before="120"/>
        <w:ind w:left="567" w:right="-1" w:hanging="567"/>
        <w:contextualSpacing w:val="0"/>
        <w:rPr>
          <w:rFonts w:cs="Arial"/>
        </w:rPr>
      </w:pPr>
      <w:r w:rsidRPr="00B35C69">
        <w:rPr>
          <w:rFonts w:cs="Arial"/>
        </w:rPr>
        <w:t>The Licence Holder shall ensure that inspections of the property are carried out at regular intervals to</w:t>
      </w:r>
      <w:r>
        <w:rPr>
          <w:rFonts w:cs="Arial"/>
        </w:rPr>
        <w:t xml:space="preserve"> </w:t>
      </w:r>
      <w:r w:rsidRPr="00B35C69">
        <w:rPr>
          <w:rFonts w:cs="Arial"/>
        </w:rPr>
        <w:t>identify any issues relating to the condition, management, and contents of the property. In particular, the Licence Holder must ensure that the property is clean, in good repair and free from pest infestation. At minimum, inspections should take place every 6 months.</w:t>
      </w:r>
    </w:p>
    <w:p w14:paraId="575E10C8" w14:textId="77777777" w:rsidR="007847DD" w:rsidRDefault="007847DD" w:rsidP="00CA225A">
      <w:pPr>
        <w:pStyle w:val="ListParagraph"/>
        <w:widowControl w:val="0"/>
        <w:numPr>
          <w:ilvl w:val="1"/>
          <w:numId w:val="22"/>
        </w:numPr>
        <w:autoSpaceDE w:val="0"/>
        <w:autoSpaceDN w:val="0"/>
        <w:ind w:left="567" w:right="-1" w:hanging="567"/>
        <w:contextualSpacing w:val="0"/>
        <w:rPr>
          <w:rFonts w:cs="Arial"/>
        </w:rPr>
      </w:pPr>
      <w:r w:rsidRPr="000F12AD">
        <w:rPr>
          <w:rFonts w:cs="Arial"/>
        </w:rPr>
        <w:lastRenderedPageBreak/>
        <w:t xml:space="preserve">The records of such inspections shall be kept for the duration of this licence. At minimum, the records must contain a log of who carried out the inspection, date and time of inspection, what was inspected, the inspection findings, and action(s) taken. Copies of these records must be emailed to the Council at </w:t>
      </w:r>
      <w:hyperlink r:id="rId34">
        <w:r w:rsidRPr="000F12AD">
          <w:rPr>
            <w:rFonts w:cs="Arial"/>
            <w:color w:val="0000ED"/>
            <w:u w:val="single" w:color="0000ED"/>
          </w:rPr>
          <w:t>HMOLicensing@rbkc.gov.uk</w:t>
        </w:r>
      </w:hyperlink>
      <w:r w:rsidRPr="000F12AD">
        <w:rPr>
          <w:rFonts w:cs="Arial"/>
          <w:color w:val="0000ED"/>
        </w:rPr>
        <w:t xml:space="preserve"> </w:t>
      </w:r>
      <w:r w:rsidRPr="000F12AD">
        <w:rPr>
          <w:rFonts w:cs="Arial"/>
        </w:rPr>
        <w:t>within 14 days of request being made by the Council.</w:t>
      </w:r>
    </w:p>
    <w:p w14:paraId="4EB6B633" w14:textId="77777777" w:rsidR="007847DD" w:rsidRDefault="007847DD" w:rsidP="00F11A8E">
      <w:pPr>
        <w:pStyle w:val="ListParagraph"/>
        <w:tabs>
          <w:tab w:val="left" w:pos="795"/>
        </w:tabs>
        <w:ind w:left="0" w:right="-1"/>
        <w:jc w:val="both"/>
        <w:rPr>
          <w:rFonts w:cs="Arial"/>
        </w:rPr>
      </w:pPr>
    </w:p>
    <w:p w14:paraId="5278B1CC" w14:textId="77777777" w:rsidR="007847DD" w:rsidRPr="000F12AD" w:rsidRDefault="007847DD" w:rsidP="00F11A8E">
      <w:pPr>
        <w:pStyle w:val="ListParagraph"/>
        <w:tabs>
          <w:tab w:val="left" w:pos="795"/>
        </w:tabs>
        <w:ind w:left="0" w:right="-1"/>
        <w:jc w:val="both"/>
        <w:rPr>
          <w:rFonts w:cs="Arial"/>
        </w:rPr>
      </w:pPr>
    </w:p>
    <w:p w14:paraId="7B49AED4"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Responding to Complaints</w:t>
      </w:r>
    </w:p>
    <w:p w14:paraId="54C50568" w14:textId="77777777" w:rsidR="007847DD" w:rsidRPr="000F12AD" w:rsidRDefault="007847DD" w:rsidP="00F11A8E">
      <w:pPr>
        <w:pStyle w:val="ListParagraph"/>
        <w:tabs>
          <w:tab w:val="left" w:pos="517"/>
        </w:tabs>
        <w:ind w:left="0" w:right="-1"/>
        <w:jc w:val="both"/>
        <w:rPr>
          <w:rFonts w:cs="Arial"/>
          <w:b/>
          <w:bCs/>
        </w:rPr>
      </w:pPr>
    </w:p>
    <w:p w14:paraId="256D5381" w14:textId="734F4E65" w:rsidR="007847DD" w:rsidRPr="00BB21DE" w:rsidRDefault="007847DD" w:rsidP="000831E8">
      <w:pPr>
        <w:pStyle w:val="ListParagraph"/>
        <w:widowControl w:val="0"/>
        <w:numPr>
          <w:ilvl w:val="1"/>
          <w:numId w:val="22"/>
        </w:numPr>
        <w:tabs>
          <w:tab w:val="left" w:pos="791"/>
        </w:tabs>
        <w:autoSpaceDE w:val="0"/>
        <w:autoSpaceDN w:val="0"/>
        <w:ind w:left="567" w:right="-1" w:hanging="567"/>
        <w:contextualSpacing w:val="0"/>
        <w:rPr>
          <w:rFonts w:cs="Arial"/>
        </w:rPr>
      </w:pPr>
      <w:r w:rsidRPr="000F12AD">
        <w:rPr>
          <w:rFonts w:cs="Arial"/>
        </w:rPr>
        <w:t>The Licence Holder shall ensure that, if they are informed, in writing, by email or other form of</w:t>
      </w:r>
      <w:r>
        <w:rPr>
          <w:rFonts w:cs="Arial"/>
        </w:rPr>
        <w:t xml:space="preserve"> </w:t>
      </w:r>
      <w:r w:rsidRPr="00BB21DE">
        <w:rPr>
          <w:rFonts w:cs="Arial"/>
        </w:rPr>
        <w:t>communication, of a complaint of disrepair, lack of facilities, utilities, maintenance problems or pest infestation from the occupiers or the Council, they take action to remedy the problem. The Licence Holder shall keep a record of any such complaint and respond in writing within 14 days, stating what action has been or will be taken.</w:t>
      </w:r>
    </w:p>
    <w:p w14:paraId="6E2944D7" w14:textId="6507483C" w:rsidR="007847DD" w:rsidRPr="000F12AD" w:rsidRDefault="007847DD" w:rsidP="000831E8">
      <w:pPr>
        <w:pStyle w:val="ListParagraph"/>
        <w:widowControl w:val="0"/>
        <w:numPr>
          <w:ilvl w:val="1"/>
          <w:numId w:val="22"/>
        </w:numPr>
        <w:tabs>
          <w:tab w:val="left" w:pos="795"/>
        </w:tabs>
        <w:autoSpaceDE w:val="0"/>
        <w:autoSpaceDN w:val="0"/>
        <w:ind w:left="567" w:right="-1" w:hanging="567"/>
        <w:contextualSpacing w:val="0"/>
        <w:rPr>
          <w:rFonts w:cs="Arial"/>
        </w:rPr>
      </w:pPr>
      <w:r w:rsidRPr="000F12AD">
        <w:rPr>
          <w:rFonts w:cs="Arial"/>
        </w:rPr>
        <w:t>The Licence Holder shall keep a record of the action they have taken and keep any emails, receipts for work, letters and other documentation in respect of any complaints and keep for the duration of their licence term.</w:t>
      </w:r>
    </w:p>
    <w:p w14:paraId="4042E929" w14:textId="104433CD" w:rsidR="007847DD" w:rsidRDefault="007847DD" w:rsidP="000831E8">
      <w:pPr>
        <w:pStyle w:val="ListParagraph"/>
        <w:widowControl w:val="0"/>
        <w:numPr>
          <w:ilvl w:val="1"/>
          <w:numId w:val="22"/>
        </w:numPr>
        <w:tabs>
          <w:tab w:val="left" w:pos="779"/>
        </w:tabs>
        <w:autoSpaceDE w:val="0"/>
        <w:autoSpaceDN w:val="0"/>
        <w:ind w:left="567" w:right="-1" w:hanging="567"/>
        <w:contextualSpacing w:val="0"/>
        <w:rPr>
          <w:rFonts w:cs="Arial"/>
        </w:rPr>
      </w:pPr>
      <w:r w:rsidRPr="000F12AD">
        <w:rPr>
          <w:rFonts w:cs="Arial"/>
        </w:rPr>
        <w:t xml:space="preserve">The Licence Holder must email the Council at </w:t>
      </w:r>
      <w:hyperlink r:id="rId35">
        <w:r w:rsidRPr="000F12AD">
          <w:rPr>
            <w:rFonts w:cs="Arial"/>
            <w:color w:val="0000ED"/>
            <w:u w:val="single" w:color="0000ED"/>
          </w:rPr>
          <w:t>HMOLicensing@rbkc.gov.uk</w:t>
        </w:r>
      </w:hyperlink>
      <w:r w:rsidRPr="000F12AD">
        <w:rPr>
          <w:rFonts w:cs="Arial"/>
        </w:rPr>
        <w:t>, a copy of these documents within 14 days of request being made.</w:t>
      </w:r>
    </w:p>
    <w:p w14:paraId="61F7A9E0" w14:textId="77777777" w:rsidR="007847DD" w:rsidRPr="000F12AD" w:rsidRDefault="007847DD" w:rsidP="00F11A8E">
      <w:pPr>
        <w:pStyle w:val="ListParagraph"/>
        <w:tabs>
          <w:tab w:val="left" w:pos="779"/>
        </w:tabs>
        <w:ind w:left="0" w:right="-1"/>
        <w:jc w:val="both"/>
        <w:rPr>
          <w:rFonts w:cs="Arial"/>
        </w:rPr>
      </w:pPr>
    </w:p>
    <w:p w14:paraId="753CEA5C"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Creation of Tenancies</w:t>
      </w:r>
    </w:p>
    <w:p w14:paraId="3CF7D285" w14:textId="77777777" w:rsidR="007847DD" w:rsidRPr="000F12AD" w:rsidRDefault="007847DD" w:rsidP="00F11A8E">
      <w:pPr>
        <w:pStyle w:val="ListParagraph"/>
        <w:tabs>
          <w:tab w:val="left" w:pos="517"/>
        </w:tabs>
        <w:ind w:left="0" w:right="-1"/>
        <w:jc w:val="both"/>
        <w:rPr>
          <w:rFonts w:cs="Arial"/>
          <w:b/>
          <w:bCs/>
        </w:rPr>
      </w:pPr>
    </w:p>
    <w:p w14:paraId="0A53FEFA" w14:textId="77777777" w:rsidR="007847DD" w:rsidRDefault="007847DD" w:rsidP="00F11A8E">
      <w:pPr>
        <w:pStyle w:val="BodyText"/>
        <w:ind w:right="-1"/>
        <w:jc w:val="both"/>
        <w:rPr>
          <w:rFonts w:ascii="Arial" w:hAnsi="Arial" w:cs="Arial"/>
        </w:rPr>
      </w:pPr>
      <w:r w:rsidRPr="000F12AD">
        <w:rPr>
          <w:rFonts w:ascii="Arial" w:hAnsi="Arial" w:cs="Arial"/>
        </w:rPr>
        <w:t>The Licence Holder shall ensure that only he/she or an agent listed on this licence creates new</w:t>
      </w:r>
      <w:r>
        <w:rPr>
          <w:rFonts w:ascii="Arial" w:hAnsi="Arial" w:cs="Arial"/>
        </w:rPr>
        <w:t xml:space="preserve"> </w:t>
      </w:r>
      <w:r w:rsidRPr="000F12AD">
        <w:rPr>
          <w:rFonts w:ascii="Arial" w:hAnsi="Arial" w:cs="Arial"/>
        </w:rPr>
        <w:t xml:space="preserve">tenancies or licences to occupy this property. Copies of any new written terms of tenancies or licences must be provided to the Council by email to </w:t>
      </w:r>
      <w:hyperlink r:id="rId36">
        <w:r w:rsidRPr="000F12AD">
          <w:rPr>
            <w:rFonts w:ascii="Arial" w:hAnsi="Arial" w:cs="Arial"/>
            <w:color w:val="0000ED"/>
            <w:u w:val="single" w:color="0000ED"/>
          </w:rPr>
          <w:t>HMOLicensing@rbkc.gov.uk</w:t>
        </w:r>
      </w:hyperlink>
      <w:r w:rsidRPr="000F12AD">
        <w:rPr>
          <w:rFonts w:ascii="Arial" w:hAnsi="Arial" w:cs="Arial"/>
          <w:color w:val="0000ED"/>
        </w:rPr>
        <w:t xml:space="preserve"> </w:t>
      </w:r>
      <w:r w:rsidRPr="000F12AD">
        <w:rPr>
          <w:rFonts w:ascii="Arial" w:hAnsi="Arial" w:cs="Arial"/>
        </w:rPr>
        <w:t>within 7 days.</w:t>
      </w:r>
    </w:p>
    <w:p w14:paraId="53697B4F" w14:textId="77777777" w:rsidR="007847DD" w:rsidRPr="000F12AD" w:rsidRDefault="007847DD" w:rsidP="00F11A8E">
      <w:pPr>
        <w:pStyle w:val="BodyText"/>
        <w:ind w:right="-1"/>
        <w:jc w:val="both"/>
        <w:rPr>
          <w:rFonts w:ascii="Arial" w:hAnsi="Arial" w:cs="Arial"/>
        </w:rPr>
      </w:pPr>
    </w:p>
    <w:p w14:paraId="10AC7246" w14:textId="77777777" w:rsidR="007847DD" w:rsidRPr="00B35C69"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B35C69">
        <w:rPr>
          <w:rFonts w:cs="Arial"/>
          <w:b/>
          <w:bCs/>
        </w:rPr>
        <w:t>Persons who are banned or deemed not to be “Fit and Proper”</w:t>
      </w:r>
    </w:p>
    <w:p w14:paraId="42A8A279" w14:textId="77777777" w:rsidR="007847DD" w:rsidRDefault="007847DD" w:rsidP="00F11A8E">
      <w:pPr>
        <w:pStyle w:val="BodyText"/>
        <w:ind w:right="-1"/>
        <w:jc w:val="both"/>
        <w:rPr>
          <w:rFonts w:ascii="Arial" w:hAnsi="Arial" w:cs="Arial"/>
        </w:rPr>
      </w:pPr>
    </w:p>
    <w:p w14:paraId="5A6DDAE4"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 not knowingly cause or permit any person who has previously applied for a</w:t>
      </w:r>
      <w:r>
        <w:rPr>
          <w:rFonts w:ascii="Arial" w:hAnsi="Arial" w:cs="Arial"/>
        </w:rPr>
        <w:t xml:space="preserve"> </w:t>
      </w:r>
      <w:r w:rsidRPr="000F12AD">
        <w:rPr>
          <w:rFonts w:ascii="Arial" w:hAnsi="Arial" w:cs="Arial"/>
        </w:rPr>
        <w:t>property licence in respect of the property and has either:</w:t>
      </w:r>
    </w:p>
    <w:p w14:paraId="43733BFD" w14:textId="77777777" w:rsidR="007847DD" w:rsidRPr="000F12AD" w:rsidRDefault="007847DD" w:rsidP="00F11A8E">
      <w:pPr>
        <w:pStyle w:val="BodyText"/>
        <w:spacing w:before="4"/>
        <w:ind w:right="-1"/>
        <w:jc w:val="both"/>
        <w:rPr>
          <w:rFonts w:ascii="Arial" w:hAnsi="Arial" w:cs="Arial"/>
        </w:rPr>
      </w:pPr>
    </w:p>
    <w:p w14:paraId="36D1269D" w14:textId="77777777" w:rsidR="007847DD" w:rsidRPr="000F12AD" w:rsidRDefault="007847DD" w:rsidP="000831E8">
      <w:pPr>
        <w:pStyle w:val="ListParagraph"/>
        <w:widowControl w:val="0"/>
        <w:numPr>
          <w:ilvl w:val="0"/>
          <w:numId w:val="20"/>
        </w:numPr>
        <w:autoSpaceDE w:val="0"/>
        <w:autoSpaceDN w:val="0"/>
        <w:ind w:left="567" w:right="-1" w:hanging="567"/>
        <w:contextualSpacing w:val="0"/>
        <w:rPr>
          <w:rFonts w:cs="Arial"/>
        </w:rPr>
      </w:pPr>
      <w:r w:rsidRPr="000F12AD">
        <w:rPr>
          <w:rFonts w:cs="Arial"/>
        </w:rPr>
        <w:t>been found not to be a Fit and Proper person, or</w:t>
      </w:r>
    </w:p>
    <w:p w14:paraId="10C31660" w14:textId="77777777" w:rsidR="007847DD" w:rsidRPr="000F12AD" w:rsidRDefault="007847DD" w:rsidP="000831E8">
      <w:pPr>
        <w:pStyle w:val="ListParagraph"/>
        <w:widowControl w:val="0"/>
        <w:numPr>
          <w:ilvl w:val="0"/>
          <w:numId w:val="20"/>
        </w:numPr>
        <w:autoSpaceDE w:val="0"/>
        <w:autoSpaceDN w:val="0"/>
        <w:spacing w:before="8"/>
        <w:ind w:left="567" w:right="-1" w:hanging="567"/>
        <w:contextualSpacing w:val="0"/>
        <w:rPr>
          <w:rFonts w:cs="Arial"/>
        </w:rPr>
      </w:pPr>
      <w:r w:rsidRPr="000F12AD">
        <w:rPr>
          <w:rFonts w:cs="Arial"/>
        </w:rPr>
        <w:t>been made subject to a Banning Order under the Housing and Planning Act 2016</w:t>
      </w:r>
    </w:p>
    <w:p w14:paraId="273E2357" w14:textId="77777777" w:rsidR="007847DD" w:rsidRPr="000F12AD" w:rsidRDefault="007847DD" w:rsidP="00F11A8E">
      <w:pPr>
        <w:pStyle w:val="BodyText"/>
        <w:spacing w:before="3"/>
        <w:ind w:right="-1"/>
        <w:jc w:val="both"/>
        <w:rPr>
          <w:rFonts w:ascii="Arial" w:hAnsi="Arial" w:cs="Arial"/>
        </w:rPr>
      </w:pPr>
    </w:p>
    <w:p w14:paraId="15DE7881" w14:textId="77777777" w:rsidR="007847DD" w:rsidRPr="000F12AD" w:rsidRDefault="007847DD" w:rsidP="00F11A8E">
      <w:pPr>
        <w:pStyle w:val="BodyText"/>
        <w:spacing w:before="1"/>
        <w:ind w:right="-1"/>
        <w:jc w:val="both"/>
        <w:rPr>
          <w:rFonts w:ascii="Arial" w:hAnsi="Arial" w:cs="Arial"/>
        </w:rPr>
      </w:pPr>
      <w:r w:rsidRPr="000F12AD">
        <w:rPr>
          <w:rFonts w:ascii="Arial" w:hAnsi="Arial" w:cs="Arial"/>
        </w:rPr>
        <w:t xml:space="preserve">to have control or management of the property, or to carry out or arrange any repair, </w:t>
      </w:r>
      <w:r>
        <w:rPr>
          <w:rFonts w:ascii="Arial" w:hAnsi="Arial" w:cs="Arial"/>
        </w:rPr>
        <w:t>i</w:t>
      </w:r>
      <w:r w:rsidRPr="000F12AD">
        <w:rPr>
          <w:rFonts w:ascii="Arial" w:hAnsi="Arial" w:cs="Arial"/>
        </w:rPr>
        <w:t>mprovement, or other building works at the property</w:t>
      </w:r>
    </w:p>
    <w:p w14:paraId="12C1B3AC" w14:textId="77777777" w:rsidR="007847DD" w:rsidRPr="000F12AD" w:rsidRDefault="007847DD" w:rsidP="00F11A8E">
      <w:pPr>
        <w:pStyle w:val="BodyText"/>
        <w:spacing w:before="5"/>
        <w:ind w:right="-1"/>
        <w:jc w:val="both"/>
        <w:rPr>
          <w:rFonts w:ascii="Arial" w:hAnsi="Arial" w:cs="Arial"/>
        </w:rPr>
      </w:pPr>
    </w:p>
    <w:p w14:paraId="2C1699EA" w14:textId="77777777" w:rsidR="007847DD" w:rsidRDefault="007847DD" w:rsidP="00F11A8E">
      <w:pPr>
        <w:pStyle w:val="BodyText"/>
        <w:ind w:right="-1" w:firstLine="6"/>
        <w:jc w:val="both"/>
        <w:rPr>
          <w:rFonts w:ascii="Arial" w:hAnsi="Arial" w:cs="Arial"/>
          <w:color w:val="0000ED"/>
          <w:u w:val="single" w:color="0000ED"/>
        </w:rPr>
      </w:pPr>
      <w:r w:rsidRPr="000F12AD">
        <w:rPr>
          <w:rFonts w:ascii="Arial" w:hAnsi="Arial" w:cs="Arial"/>
        </w:rPr>
        <w:t xml:space="preserve">To aid compliance with this condition the Licence Holder can consult the </w:t>
      </w:r>
      <w:hyperlink r:id="rId37">
        <w:r w:rsidRPr="000F12AD">
          <w:rPr>
            <w:rFonts w:ascii="Arial" w:hAnsi="Arial" w:cs="Arial"/>
            <w:color w:val="0000ED"/>
            <w:u w:val="single" w:color="0000ED"/>
          </w:rPr>
          <w:t>https://www.london.gov.uk/rogue-landlord-checker</w:t>
        </w:r>
      </w:hyperlink>
    </w:p>
    <w:p w14:paraId="7A1B63F8" w14:textId="77777777" w:rsidR="007847DD" w:rsidRPr="000F12AD" w:rsidRDefault="007847DD" w:rsidP="00F11A8E">
      <w:pPr>
        <w:pStyle w:val="BodyText"/>
        <w:ind w:right="-1" w:firstLine="6"/>
        <w:jc w:val="both"/>
        <w:rPr>
          <w:rFonts w:ascii="Arial" w:hAnsi="Arial" w:cs="Arial"/>
        </w:rPr>
      </w:pPr>
    </w:p>
    <w:p w14:paraId="07D7299E"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Tenancy Deposit Scheme</w:t>
      </w:r>
    </w:p>
    <w:p w14:paraId="64644413" w14:textId="77777777" w:rsidR="007847DD" w:rsidRPr="000F12AD" w:rsidRDefault="007847DD" w:rsidP="00F11A8E">
      <w:pPr>
        <w:pStyle w:val="ListParagraph"/>
        <w:tabs>
          <w:tab w:val="left" w:pos="517"/>
        </w:tabs>
        <w:ind w:left="0" w:right="-1"/>
        <w:jc w:val="both"/>
        <w:rPr>
          <w:rFonts w:cs="Arial"/>
          <w:b/>
          <w:bCs/>
        </w:rPr>
      </w:pPr>
    </w:p>
    <w:p w14:paraId="75947726" w14:textId="77777777" w:rsidR="007847DD" w:rsidRPr="000F12AD" w:rsidRDefault="007847DD" w:rsidP="00F11A8E">
      <w:pPr>
        <w:pStyle w:val="BodyText"/>
        <w:ind w:right="-1"/>
        <w:jc w:val="both"/>
        <w:rPr>
          <w:rFonts w:ascii="Arial" w:hAnsi="Arial" w:cs="Arial"/>
        </w:rPr>
      </w:pPr>
      <w:r w:rsidRPr="000F12AD">
        <w:rPr>
          <w:rFonts w:ascii="Arial" w:hAnsi="Arial" w:cs="Arial"/>
        </w:rPr>
        <w:t xml:space="preserve">The Licence Holder must ensure that any tenants’ deposit is placed in a government-backed tenancy deposit protection (TDP) scheme </w:t>
      </w:r>
      <w:hyperlink r:id="rId38">
        <w:r w:rsidRPr="000F12AD">
          <w:rPr>
            <w:rFonts w:ascii="Arial" w:hAnsi="Arial" w:cs="Arial"/>
            <w:color w:val="0000ED"/>
            <w:u w:val="single" w:color="0000ED"/>
          </w:rPr>
          <w:t>https://www.gov.uk/deposit-protection-schemes-and-landlords</w:t>
        </w:r>
      </w:hyperlink>
      <w:r w:rsidRPr="000F12AD">
        <w:rPr>
          <w:rFonts w:ascii="Arial" w:hAnsi="Arial" w:cs="Arial"/>
        </w:rPr>
        <w:t>.</w:t>
      </w:r>
    </w:p>
    <w:p w14:paraId="5BABDC5F" w14:textId="77777777" w:rsidR="007847DD" w:rsidRPr="000F12AD" w:rsidRDefault="007847DD" w:rsidP="00F11A8E">
      <w:pPr>
        <w:pStyle w:val="BodyText"/>
        <w:ind w:right="-1"/>
        <w:jc w:val="both"/>
        <w:rPr>
          <w:rFonts w:ascii="Arial" w:hAnsi="Arial" w:cs="Arial"/>
        </w:rPr>
      </w:pPr>
    </w:p>
    <w:p w14:paraId="6B32142E" w14:textId="77777777" w:rsidR="007847DD" w:rsidRDefault="007847DD" w:rsidP="00F11A8E">
      <w:pPr>
        <w:pStyle w:val="BodyText"/>
        <w:ind w:right="-1"/>
        <w:jc w:val="both"/>
        <w:rPr>
          <w:rFonts w:ascii="Arial" w:hAnsi="Arial" w:cs="Arial"/>
        </w:rPr>
      </w:pPr>
      <w:r w:rsidRPr="000F12AD">
        <w:rPr>
          <w:rFonts w:ascii="Arial" w:hAnsi="Arial" w:cs="Arial"/>
        </w:rPr>
        <w:t>The Licence Holder shall keep a written record of the scheme used and the prescribed information</w:t>
      </w:r>
      <w:r>
        <w:rPr>
          <w:rFonts w:ascii="Arial" w:hAnsi="Arial" w:cs="Arial"/>
        </w:rPr>
        <w:t xml:space="preserve"> </w:t>
      </w:r>
      <w:r w:rsidRPr="000F12AD">
        <w:rPr>
          <w:rFonts w:ascii="Arial" w:hAnsi="Arial" w:cs="Arial"/>
        </w:rPr>
        <w:t xml:space="preserve">of the deposit scheme for each tenant and a copy of the prescribed information given must be emailed to the Council at </w:t>
      </w:r>
      <w:hyperlink r:id="rId39">
        <w:r w:rsidRPr="000F12AD">
          <w:rPr>
            <w:rFonts w:ascii="Arial" w:hAnsi="Arial" w:cs="Arial"/>
            <w:color w:val="0000ED"/>
            <w:u w:val="single" w:color="0000ED"/>
          </w:rPr>
          <w:t>HMOLicensing@rbkc.gov.uk</w:t>
        </w:r>
      </w:hyperlink>
      <w:r w:rsidRPr="000F12AD">
        <w:rPr>
          <w:rFonts w:ascii="Arial" w:hAnsi="Arial" w:cs="Arial"/>
          <w:color w:val="0000ED"/>
        </w:rPr>
        <w:t xml:space="preserve"> </w:t>
      </w:r>
      <w:r w:rsidRPr="000F12AD">
        <w:rPr>
          <w:rFonts w:ascii="Arial" w:hAnsi="Arial" w:cs="Arial"/>
        </w:rPr>
        <w:t>within 21 days on demand</w:t>
      </w:r>
    </w:p>
    <w:p w14:paraId="7B3D2996" w14:textId="77777777" w:rsidR="007847DD" w:rsidRPr="000F12AD" w:rsidRDefault="007847DD" w:rsidP="00F11A8E">
      <w:pPr>
        <w:pStyle w:val="BodyText"/>
        <w:ind w:right="-1"/>
        <w:jc w:val="both"/>
        <w:rPr>
          <w:rFonts w:ascii="Arial" w:hAnsi="Arial" w:cs="Arial"/>
        </w:rPr>
      </w:pPr>
      <w:r w:rsidRPr="000F12AD">
        <w:rPr>
          <w:rFonts w:ascii="Arial" w:hAnsi="Arial" w:cs="Arial"/>
        </w:rPr>
        <w:t>.</w:t>
      </w:r>
    </w:p>
    <w:p w14:paraId="74714983"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lastRenderedPageBreak/>
        <w:t>How to Rent Checklist</w:t>
      </w:r>
    </w:p>
    <w:p w14:paraId="391E27B1" w14:textId="77777777" w:rsidR="007847DD" w:rsidRPr="000F12AD" w:rsidRDefault="007847DD" w:rsidP="00F11A8E">
      <w:pPr>
        <w:pStyle w:val="ListParagraph"/>
        <w:tabs>
          <w:tab w:val="left" w:pos="517"/>
        </w:tabs>
        <w:ind w:left="0" w:right="-1"/>
        <w:jc w:val="both"/>
        <w:rPr>
          <w:rFonts w:cs="Arial"/>
          <w:b/>
          <w:bCs/>
        </w:rPr>
      </w:pPr>
    </w:p>
    <w:p w14:paraId="54E589F1"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must ensure that the tenant is provided with “How to rent: the checklist for renting</w:t>
      </w:r>
      <w:r>
        <w:rPr>
          <w:rFonts w:ascii="Arial" w:hAnsi="Arial" w:cs="Arial"/>
        </w:rPr>
        <w:t xml:space="preserve"> </w:t>
      </w:r>
      <w:r w:rsidRPr="000F12AD">
        <w:rPr>
          <w:rFonts w:ascii="Arial" w:hAnsi="Arial" w:cs="Arial"/>
        </w:rPr>
        <w:t>in England”, as published by the Department for Levelling Up, Housing and Communities and Ministry of Housing, Communities &amp; Local Government, see</w:t>
      </w:r>
    </w:p>
    <w:p w14:paraId="04E9B7D3" w14:textId="77777777" w:rsidR="007847DD" w:rsidRPr="000F12AD" w:rsidRDefault="007847DD" w:rsidP="00F11A8E">
      <w:pPr>
        <w:pStyle w:val="BodyText"/>
        <w:ind w:right="-1"/>
        <w:jc w:val="both"/>
        <w:rPr>
          <w:rFonts w:ascii="Arial" w:hAnsi="Arial" w:cs="Arial"/>
        </w:rPr>
      </w:pPr>
      <w:hyperlink r:id="rId40">
        <w:r w:rsidRPr="000F12AD">
          <w:rPr>
            <w:rFonts w:ascii="Arial" w:hAnsi="Arial" w:cs="Arial"/>
            <w:color w:val="0000ED"/>
            <w:u w:val="single" w:color="0000ED"/>
          </w:rPr>
          <w:t>https://www.gov.uk/government/publications/how-to-rent</w:t>
        </w:r>
      </w:hyperlink>
      <w:r w:rsidRPr="000F12AD">
        <w:rPr>
          <w:rFonts w:ascii="Arial" w:hAnsi="Arial" w:cs="Arial"/>
          <w:color w:val="0000ED"/>
        </w:rPr>
        <w:t xml:space="preserve">  </w:t>
      </w:r>
      <w:r w:rsidRPr="000F12AD">
        <w:rPr>
          <w:rFonts w:ascii="Arial" w:hAnsi="Arial" w:cs="Arial"/>
        </w:rPr>
        <w:t>for more details.</w:t>
      </w:r>
      <w:r>
        <w:rPr>
          <w:rFonts w:ascii="Arial" w:hAnsi="Arial" w:cs="Arial"/>
        </w:rPr>
        <w:br/>
      </w:r>
    </w:p>
    <w:p w14:paraId="153DC1E4" w14:textId="77777777" w:rsidR="007847DD" w:rsidRPr="000F12AD" w:rsidRDefault="007847DD" w:rsidP="00F11A8E">
      <w:pPr>
        <w:pStyle w:val="BodyText"/>
        <w:ind w:right="-1"/>
        <w:jc w:val="both"/>
        <w:rPr>
          <w:rFonts w:ascii="Arial" w:hAnsi="Arial" w:cs="Arial"/>
        </w:rPr>
      </w:pPr>
      <w:r w:rsidRPr="000F12AD">
        <w:rPr>
          <w:rFonts w:ascii="Arial" w:hAnsi="Arial" w:cs="Arial"/>
        </w:rPr>
        <w:t xml:space="preserve">The Licence Holder shall keep a written record of when each tenant is provided with the How to Rent document and shall email this written proof to the Council at </w:t>
      </w:r>
      <w:hyperlink r:id="rId41">
        <w:r w:rsidRPr="000F12AD">
          <w:rPr>
            <w:rFonts w:ascii="Arial" w:hAnsi="Arial" w:cs="Arial"/>
            <w:color w:val="0000ED"/>
            <w:u w:val="single" w:color="0000ED"/>
          </w:rPr>
          <w:t>HMOLicensing@rbkc.gov.uk</w:t>
        </w:r>
      </w:hyperlink>
      <w:r w:rsidRPr="000F12AD">
        <w:rPr>
          <w:rFonts w:ascii="Arial" w:hAnsi="Arial" w:cs="Arial"/>
          <w:color w:val="0000ED"/>
        </w:rPr>
        <w:t xml:space="preserve"> </w:t>
      </w:r>
      <w:r w:rsidRPr="000F12AD">
        <w:rPr>
          <w:rFonts w:ascii="Arial" w:hAnsi="Arial" w:cs="Arial"/>
        </w:rPr>
        <w:t>within 21 days of a request being made.</w:t>
      </w:r>
    </w:p>
    <w:p w14:paraId="7D44100E" w14:textId="77777777" w:rsidR="007847DD" w:rsidRDefault="007847DD" w:rsidP="00F11A8E">
      <w:pPr>
        <w:pStyle w:val="ListParagraph"/>
        <w:widowControl w:val="0"/>
        <w:numPr>
          <w:ilvl w:val="0"/>
          <w:numId w:val="22"/>
        </w:numPr>
        <w:tabs>
          <w:tab w:val="left" w:pos="517"/>
        </w:tabs>
        <w:autoSpaceDE w:val="0"/>
        <w:autoSpaceDN w:val="0"/>
        <w:spacing w:before="157"/>
        <w:ind w:left="0" w:right="-1"/>
        <w:contextualSpacing w:val="0"/>
        <w:jc w:val="both"/>
        <w:rPr>
          <w:rFonts w:cs="Arial"/>
          <w:b/>
          <w:bCs/>
        </w:rPr>
      </w:pPr>
      <w:r w:rsidRPr="000F12AD">
        <w:rPr>
          <w:rFonts w:cs="Arial"/>
          <w:b/>
          <w:bCs/>
        </w:rPr>
        <w:t>Landlord Training</w:t>
      </w:r>
    </w:p>
    <w:p w14:paraId="3728ED2F" w14:textId="77777777" w:rsidR="007847DD" w:rsidRPr="000F12AD" w:rsidRDefault="007847DD" w:rsidP="00F11A8E">
      <w:pPr>
        <w:pStyle w:val="ListParagraph"/>
        <w:tabs>
          <w:tab w:val="left" w:pos="517"/>
        </w:tabs>
        <w:spacing w:before="157"/>
        <w:ind w:left="0" w:right="-1"/>
        <w:jc w:val="both"/>
        <w:rPr>
          <w:rFonts w:cs="Arial"/>
          <w:b/>
          <w:bCs/>
        </w:rPr>
      </w:pPr>
    </w:p>
    <w:p w14:paraId="382006E8" w14:textId="77777777" w:rsidR="007847DD" w:rsidRPr="000E12C2" w:rsidRDefault="007847DD" w:rsidP="00F11A8E">
      <w:pPr>
        <w:pStyle w:val="BodyText"/>
        <w:ind w:right="-1"/>
        <w:jc w:val="both"/>
        <w:rPr>
          <w:rFonts w:ascii="Arial" w:hAnsi="Arial" w:cs="Arial"/>
        </w:rPr>
      </w:pPr>
      <w:r w:rsidRPr="000F12AD">
        <w:rPr>
          <w:rFonts w:ascii="Arial" w:hAnsi="Arial" w:cs="Arial"/>
        </w:rPr>
        <w:t>If required to do so by the Council the Licence Holder will ensure that</w:t>
      </w:r>
      <w:r>
        <w:rPr>
          <w:rFonts w:ascii="Arial" w:hAnsi="Arial" w:cs="Arial"/>
        </w:rPr>
        <w:t xml:space="preserve"> </w:t>
      </w:r>
      <w:r w:rsidRPr="000E12C2">
        <w:rPr>
          <w:rFonts w:ascii="Arial" w:hAnsi="Arial" w:cs="Arial"/>
          <w:b/>
          <w:bCs/>
        </w:rPr>
        <w:t>within 3 months</w:t>
      </w:r>
      <w:r w:rsidRPr="000E12C2">
        <w:rPr>
          <w:rFonts w:ascii="Arial" w:hAnsi="Arial" w:cs="Arial"/>
        </w:rPr>
        <w:t xml:space="preserve"> of a request being made by the Council, the Licence Holder and/or their manager completes an accredited Landlord Training course.</w:t>
      </w:r>
    </w:p>
    <w:p w14:paraId="3FB5BC29" w14:textId="77777777" w:rsidR="007847DD" w:rsidRPr="000F12AD" w:rsidRDefault="007847DD" w:rsidP="00F11A8E">
      <w:pPr>
        <w:pStyle w:val="BodyText"/>
        <w:spacing w:before="8"/>
        <w:ind w:right="-1"/>
        <w:jc w:val="both"/>
        <w:rPr>
          <w:rFonts w:ascii="Arial" w:hAnsi="Arial" w:cs="Arial"/>
        </w:rPr>
      </w:pPr>
    </w:p>
    <w:p w14:paraId="3A004E7B" w14:textId="77777777" w:rsidR="007847DD" w:rsidRPr="000F12AD" w:rsidRDefault="007847DD" w:rsidP="00F11A8E">
      <w:pPr>
        <w:pStyle w:val="BodyText"/>
        <w:ind w:right="-1"/>
        <w:jc w:val="both"/>
        <w:rPr>
          <w:rFonts w:ascii="Arial" w:hAnsi="Arial" w:cs="Arial"/>
        </w:rPr>
      </w:pPr>
      <w:r w:rsidRPr="000F12AD">
        <w:rPr>
          <w:rFonts w:ascii="Arial" w:hAnsi="Arial" w:cs="Arial"/>
        </w:rPr>
        <w:t xml:space="preserve">Written confirmation that the course has successfully been completed shall be emailed to the Council at </w:t>
      </w:r>
      <w:hyperlink r:id="rId42">
        <w:r w:rsidRPr="000F12AD">
          <w:rPr>
            <w:rFonts w:ascii="Arial" w:hAnsi="Arial" w:cs="Arial"/>
            <w:color w:val="0000ED"/>
            <w:u w:val="single" w:color="0000ED"/>
          </w:rPr>
          <w:t>HMOLicensing@rbkc.gov.uk</w:t>
        </w:r>
      </w:hyperlink>
      <w:r w:rsidRPr="000F12AD">
        <w:rPr>
          <w:rFonts w:ascii="Arial" w:hAnsi="Arial" w:cs="Arial"/>
          <w:color w:val="0000ED"/>
        </w:rPr>
        <w:t xml:space="preserve"> </w:t>
      </w:r>
      <w:r w:rsidRPr="000F12AD">
        <w:rPr>
          <w:rFonts w:ascii="Arial" w:hAnsi="Arial" w:cs="Arial"/>
        </w:rPr>
        <w:t>within 21 days of it being issued by the trainer.</w:t>
      </w:r>
    </w:p>
    <w:p w14:paraId="38CF9981" w14:textId="77777777" w:rsidR="007847DD" w:rsidRPr="000F12AD" w:rsidRDefault="007847DD" w:rsidP="00F11A8E">
      <w:pPr>
        <w:pStyle w:val="BodyText"/>
        <w:spacing w:before="5"/>
        <w:ind w:right="-1"/>
        <w:jc w:val="both"/>
        <w:rPr>
          <w:rFonts w:ascii="Arial" w:hAnsi="Arial" w:cs="Arial"/>
        </w:rPr>
      </w:pPr>
    </w:p>
    <w:p w14:paraId="0F40B505" w14:textId="77777777" w:rsidR="007847DD" w:rsidRPr="000F12AD" w:rsidRDefault="007847DD" w:rsidP="00F11A8E">
      <w:pPr>
        <w:pStyle w:val="BodyText"/>
        <w:ind w:right="-1"/>
        <w:jc w:val="both"/>
        <w:rPr>
          <w:rFonts w:ascii="Arial" w:hAnsi="Arial" w:cs="Arial"/>
        </w:rPr>
      </w:pPr>
      <w:r w:rsidRPr="000F12AD">
        <w:rPr>
          <w:rFonts w:ascii="Arial" w:hAnsi="Arial" w:cs="Arial"/>
        </w:rPr>
        <w:t>Accredited courses include:</w:t>
      </w:r>
    </w:p>
    <w:p w14:paraId="406D3B69" w14:textId="77777777" w:rsidR="007847DD" w:rsidRPr="000F12AD" w:rsidRDefault="007847DD" w:rsidP="00F11A8E">
      <w:pPr>
        <w:pStyle w:val="BodyText"/>
        <w:spacing w:before="4"/>
        <w:ind w:right="-1"/>
        <w:jc w:val="both"/>
        <w:rPr>
          <w:rFonts w:ascii="Arial" w:hAnsi="Arial" w:cs="Arial"/>
        </w:rPr>
      </w:pPr>
    </w:p>
    <w:p w14:paraId="398D06A2" w14:textId="77777777" w:rsidR="007847DD" w:rsidRPr="000F12AD" w:rsidRDefault="007847DD" w:rsidP="000831E8">
      <w:pPr>
        <w:pStyle w:val="ListParagraph"/>
        <w:widowControl w:val="0"/>
        <w:numPr>
          <w:ilvl w:val="2"/>
          <w:numId w:val="27"/>
        </w:numPr>
        <w:autoSpaceDE w:val="0"/>
        <w:autoSpaceDN w:val="0"/>
        <w:ind w:left="567" w:right="-1" w:hanging="567"/>
        <w:contextualSpacing w:val="0"/>
        <w:rPr>
          <w:rFonts w:cs="Arial"/>
        </w:rPr>
      </w:pPr>
      <w:r w:rsidRPr="000F12AD">
        <w:rPr>
          <w:rFonts w:cs="Arial"/>
        </w:rPr>
        <w:t xml:space="preserve">London Landlord Accreditation Scheme (LLAS) </w:t>
      </w:r>
      <w:hyperlink r:id="rId43">
        <w:r w:rsidRPr="000F12AD">
          <w:rPr>
            <w:rFonts w:cs="Arial"/>
            <w:color w:val="0000ED"/>
            <w:u w:val="single" w:color="0000ED"/>
          </w:rPr>
          <w:t>www.londonlandlords.org.uk</w:t>
        </w:r>
      </w:hyperlink>
      <w:r w:rsidRPr="000F12AD">
        <w:rPr>
          <w:rFonts w:cs="Arial"/>
          <w:color w:val="0000ED"/>
        </w:rPr>
        <w:t xml:space="preserve"> </w:t>
      </w:r>
      <w:r w:rsidRPr="000F12AD">
        <w:rPr>
          <w:rFonts w:cs="Arial"/>
        </w:rPr>
        <w:t>- one day training course</w:t>
      </w:r>
    </w:p>
    <w:p w14:paraId="7244465F" w14:textId="77777777" w:rsidR="007847DD" w:rsidRPr="000F12AD" w:rsidRDefault="007847DD" w:rsidP="000831E8">
      <w:pPr>
        <w:pStyle w:val="ListParagraph"/>
        <w:widowControl w:val="0"/>
        <w:numPr>
          <w:ilvl w:val="2"/>
          <w:numId w:val="27"/>
        </w:numPr>
        <w:autoSpaceDE w:val="0"/>
        <w:autoSpaceDN w:val="0"/>
        <w:spacing w:before="8"/>
        <w:ind w:left="567" w:right="-1" w:hanging="567"/>
        <w:contextualSpacing w:val="0"/>
        <w:rPr>
          <w:rFonts w:cs="Arial"/>
        </w:rPr>
      </w:pPr>
      <w:r w:rsidRPr="000F12AD">
        <w:rPr>
          <w:rFonts w:cs="Arial"/>
        </w:rPr>
        <w:t xml:space="preserve">National Residential Landlords Association’s (NRLA) </w:t>
      </w:r>
      <w:hyperlink r:id="rId44">
        <w:r w:rsidRPr="000F12AD">
          <w:rPr>
            <w:rFonts w:cs="Arial"/>
            <w:color w:val="0000ED"/>
            <w:u w:val="single" w:color="0000ED"/>
          </w:rPr>
          <w:t>www.nrla.org.uk</w:t>
        </w:r>
      </w:hyperlink>
      <w:r w:rsidRPr="000F12AD">
        <w:rPr>
          <w:rFonts w:cs="Arial"/>
          <w:color w:val="0000ED"/>
        </w:rPr>
        <w:t xml:space="preserve"> </w:t>
      </w:r>
      <w:r w:rsidRPr="000F12AD">
        <w:rPr>
          <w:rFonts w:cs="Arial"/>
        </w:rPr>
        <w:t>; National Residential Landlords Association (NRLA);</w:t>
      </w:r>
    </w:p>
    <w:p w14:paraId="404C9C54" w14:textId="77777777" w:rsidR="007847DD" w:rsidRPr="000F12AD" w:rsidRDefault="007847DD" w:rsidP="000831E8">
      <w:pPr>
        <w:pStyle w:val="BodyText"/>
        <w:ind w:left="567" w:right="-1"/>
        <w:rPr>
          <w:rFonts w:ascii="Arial" w:hAnsi="Arial" w:cs="Arial"/>
        </w:rPr>
      </w:pPr>
      <w:hyperlink r:id="rId45" w:history="1">
        <w:r w:rsidRPr="00EE67D5">
          <w:rPr>
            <w:rStyle w:val="Hyperlink"/>
            <w:rFonts w:ascii="Arial" w:hAnsi="Arial" w:cs="Arial"/>
          </w:rPr>
          <w:t>www.nrla.org.uk/training-academy/accreditation/cpd-activities/accreditation-overview</w:t>
        </w:r>
      </w:hyperlink>
      <w:r w:rsidRPr="000F12AD">
        <w:rPr>
          <w:rFonts w:ascii="Arial" w:hAnsi="Arial" w:cs="Arial"/>
        </w:rPr>
        <w:t>);</w:t>
      </w:r>
    </w:p>
    <w:p w14:paraId="5616190F" w14:textId="77777777" w:rsidR="007847DD" w:rsidRPr="000F12AD" w:rsidRDefault="007847DD" w:rsidP="000831E8">
      <w:pPr>
        <w:pStyle w:val="ListParagraph"/>
        <w:widowControl w:val="0"/>
        <w:numPr>
          <w:ilvl w:val="2"/>
          <w:numId w:val="28"/>
        </w:numPr>
        <w:autoSpaceDE w:val="0"/>
        <w:autoSpaceDN w:val="0"/>
        <w:spacing w:before="8"/>
        <w:ind w:left="567" w:right="-1" w:hanging="567"/>
        <w:contextualSpacing w:val="0"/>
        <w:rPr>
          <w:rFonts w:cs="Arial"/>
        </w:rPr>
      </w:pPr>
      <w:r w:rsidRPr="000F12AD">
        <w:rPr>
          <w:rFonts w:cs="Arial"/>
        </w:rPr>
        <w:t>Midland Accreditation Scheme (MLAS) (</w:t>
      </w:r>
      <w:hyperlink r:id="rId46">
        <w:r w:rsidRPr="000F12AD">
          <w:rPr>
            <w:rFonts w:cs="Arial"/>
            <w:color w:val="0000ED"/>
            <w:u w:val="single" w:color="0000ED"/>
          </w:rPr>
          <w:t>www.mlas.org.uk</w:t>
        </w:r>
      </w:hyperlink>
      <w:r w:rsidRPr="000F12AD">
        <w:rPr>
          <w:rFonts w:cs="Arial"/>
        </w:rPr>
        <w:t>)</w:t>
      </w:r>
    </w:p>
    <w:p w14:paraId="28CC266C" w14:textId="77777777" w:rsidR="007847DD" w:rsidRPr="000F12AD" w:rsidRDefault="007847DD" w:rsidP="000831E8">
      <w:pPr>
        <w:pStyle w:val="ListParagraph"/>
        <w:widowControl w:val="0"/>
        <w:numPr>
          <w:ilvl w:val="2"/>
          <w:numId w:val="28"/>
        </w:numPr>
        <w:autoSpaceDE w:val="0"/>
        <w:autoSpaceDN w:val="0"/>
        <w:spacing w:before="7"/>
        <w:ind w:left="567" w:right="-1" w:hanging="567"/>
        <w:contextualSpacing w:val="0"/>
        <w:rPr>
          <w:rFonts w:cs="Arial"/>
        </w:rPr>
      </w:pPr>
      <w:r w:rsidRPr="000F12AD">
        <w:rPr>
          <w:rFonts w:cs="Arial"/>
        </w:rPr>
        <w:t>DASH Services (</w:t>
      </w:r>
      <w:hyperlink r:id="rId47">
        <w:r w:rsidRPr="000F12AD">
          <w:rPr>
            <w:rFonts w:cs="Arial"/>
            <w:color w:val="0000ED"/>
            <w:u w:val="single" w:color="0000ED"/>
          </w:rPr>
          <w:t>www.dashservices.org.uk/Accreditation</w:t>
        </w:r>
      </w:hyperlink>
      <w:r w:rsidRPr="000F12AD">
        <w:rPr>
          <w:rFonts w:cs="Arial"/>
          <w:color w:val="0000ED"/>
        </w:rPr>
        <w:t xml:space="preserve"> </w:t>
      </w:r>
      <w:r w:rsidRPr="000F12AD">
        <w:rPr>
          <w:rFonts w:cs="Arial"/>
        </w:rPr>
        <w:t>)</w:t>
      </w:r>
    </w:p>
    <w:p w14:paraId="3AEACC22" w14:textId="77777777" w:rsidR="007847DD" w:rsidRPr="000F12AD" w:rsidRDefault="007847DD" w:rsidP="00F11A8E">
      <w:pPr>
        <w:pStyle w:val="BodyText"/>
        <w:spacing w:before="4"/>
        <w:ind w:right="-1"/>
        <w:jc w:val="both"/>
        <w:rPr>
          <w:rFonts w:ascii="Arial" w:hAnsi="Arial" w:cs="Arial"/>
        </w:rPr>
      </w:pPr>
    </w:p>
    <w:p w14:paraId="5CA61874" w14:textId="77777777" w:rsidR="007847DD" w:rsidRPr="00F567B5" w:rsidRDefault="007847DD" w:rsidP="00F11A8E">
      <w:pPr>
        <w:ind w:right="-1"/>
        <w:jc w:val="both"/>
        <w:rPr>
          <w:rFonts w:cs="Arial"/>
        </w:rPr>
      </w:pPr>
      <w:r w:rsidRPr="00F567B5">
        <w:rPr>
          <w:rFonts w:cs="Arial"/>
        </w:rPr>
        <w:t>The Licence Holder shall continue to be an accredited Landlord with LLAS or registered with the equivalent professionally recognised scheme for the duration of this licence.</w:t>
      </w:r>
    </w:p>
    <w:p w14:paraId="6B050DC1" w14:textId="77777777" w:rsidR="007847DD" w:rsidRPr="000F12AD" w:rsidRDefault="007847DD" w:rsidP="00F11A8E">
      <w:pPr>
        <w:pStyle w:val="BodyText"/>
        <w:spacing w:before="6"/>
        <w:ind w:right="-1"/>
        <w:jc w:val="both"/>
        <w:rPr>
          <w:rFonts w:ascii="Arial" w:hAnsi="Arial" w:cs="Arial"/>
        </w:rPr>
      </w:pPr>
    </w:p>
    <w:p w14:paraId="3BED895E" w14:textId="77777777" w:rsidR="007847DD" w:rsidRDefault="007847DD" w:rsidP="00F11A8E">
      <w:pPr>
        <w:pStyle w:val="BodyText"/>
        <w:ind w:right="-1" w:firstLine="6"/>
        <w:jc w:val="both"/>
        <w:rPr>
          <w:rFonts w:ascii="Arial" w:hAnsi="Arial" w:cs="Arial"/>
        </w:rPr>
      </w:pPr>
      <w:r w:rsidRPr="000F12AD">
        <w:rPr>
          <w:rFonts w:ascii="Arial" w:hAnsi="Arial" w:cs="Arial"/>
        </w:rPr>
        <w:t xml:space="preserve">The Licence Holder shall keep a record of all training undertaken and shall email to the Council at </w:t>
      </w:r>
      <w:hyperlink r:id="rId48">
        <w:r w:rsidRPr="000F12AD">
          <w:rPr>
            <w:rFonts w:ascii="Arial" w:hAnsi="Arial" w:cs="Arial"/>
            <w:color w:val="0000ED"/>
            <w:u w:val="single" w:color="0000ED"/>
          </w:rPr>
          <w:t>HMOLicensing@rbkc.gov.uk</w:t>
        </w:r>
      </w:hyperlink>
      <w:r w:rsidRPr="000F12AD">
        <w:rPr>
          <w:rFonts w:ascii="Arial" w:hAnsi="Arial" w:cs="Arial"/>
        </w:rPr>
        <w:t>, certificates for the training courses undertaken within 14 days of a request being made.</w:t>
      </w:r>
    </w:p>
    <w:p w14:paraId="22BBB67D" w14:textId="77777777" w:rsidR="007847DD" w:rsidRPr="000F12AD" w:rsidRDefault="007847DD" w:rsidP="00F11A8E">
      <w:pPr>
        <w:pStyle w:val="BodyText"/>
        <w:ind w:right="-1" w:firstLine="6"/>
        <w:jc w:val="both"/>
        <w:rPr>
          <w:rFonts w:ascii="Arial" w:hAnsi="Arial" w:cs="Arial"/>
        </w:rPr>
      </w:pPr>
    </w:p>
    <w:p w14:paraId="16549D00"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Financial Management</w:t>
      </w:r>
    </w:p>
    <w:p w14:paraId="4717B655" w14:textId="77777777" w:rsidR="007847DD" w:rsidRPr="000F12AD" w:rsidRDefault="007847DD" w:rsidP="00F11A8E">
      <w:pPr>
        <w:pStyle w:val="ListParagraph"/>
        <w:tabs>
          <w:tab w:val="left" w:pos="517"/>
        </w:tabs>
        <w:ind w:left="0" w:right="-1"/>
        <w:jc w:val="both"/>
        <w:rPr>
          <w:rFonts w:cs="Arial"/>
          <w:b/>
          <w:bCs/>
        </w:rPr>
      </w:pPr>
    </w:p>
    <w:p w14:paraId="73BAB098" w14:textId="77777777" w:rsidR="007847DD" w:rsidRPr="000F12AD" w:rsidRDefault="007847DD" w:rsidP="00F11A8E">
      <w:pPr>
        <w:pStyle w:val="BodyText"/>
        <w:ind w:right="-1"/>
        <w:jc w:val="both"/>
        <w:rPr>
          <w:rFonts w:ascii="Arial" w:hAnsi="Arial" w:cs="Arial"/>
        </w:rPr>
      </w:pPr>
      <w:r w:rsidRPr="000F12AD">
        <w:rPr>
          <w:rFonts w:ascii="Arial" w:hAnsi="Arial" w:cs="Arial"/>
        </w:rPr>
        <w:t>No person other than the licence holder or the agent named on the licence may collect and receive</w:t>
      </w:r>
      <w:r>
        <w:rPr>
          <w:rFonts w:ascii="Arial" w:hAnsi="Arial" w:cs="Arial"/>
        </w:rPr>
        <w:t xml:space="preserve"> </w:t>
      </w:r>
      <w:r w:rsidRPr="000F12AD">
        <w:rPr>
          <w:rFonts w:ascii="Arial" w:hAnsi="Arial" w:cs="Arial"/>
        </w:rPr>
        <w:t>rental monies from the occupants of the property. The licence holder and/or agent may pass on the rental monies to any third parties as required.</w:t>
      </w:r>
    </w:p>
    <w:p w14:paraId="5C15AFA1" w14:textId="77777777" w:rsidR="007847DD" w:rsidRPr="000F12AD" w:rsidRDefault="007847DD" w:rsidP="00F11A8E">
      <w:pPr>
        <w:pStyle w:val="BodyText"/>
        <w:ind w:right="-1"/>
        <w:jc w:val="both"/>
        <w:rPr>
          <w:rFonts w:ascii="Arial" w:hAnsi="Arial" w:cs="Arial"/>
        </w:rPr>
      </w:pPr>
    </w:p>
    <w:p w14:paraId="46FF896E" w14:textId="60F538A9" w:rsidR="007847DD" w:rsidRDefault="007847DD" w:rsidP="00F11A8E">
      <w:pPr>
        <w:pStyle w:val="BodyText"/>
        <w:ind w:right="-1"/>
        <w:jc w:val="both"/>
        <w:rPr>
          <w:rFonts w:ascii="Arial" w:hAnsi="Arial" w:cs="Arial"/>
        </w:rPr>
      </w:pPr>
      <w:r w:rsidRPr="000F12AD">
        <w:rPr>
          <w:rFonts w:ascii="Arial" w:hAnsi="Arial" w:cs="Arial"/>
        </w:rPr>
        <w:t xml:space="preserve">Where rents are collected or received from occupants, the licence holder must ensure that the payment is recorded and that the occupants receive a receipt for the payment, unless the occupant is an assured shorthold tenant and pays their rent via bank standing order or direct debit. The licence holder must keep a copy of all such records and receipts and must email the Council at </w:t>
      </w:r>
      <w:hyperlink r:id="rId49">
        <w:r w:rsidRPr="000F12AD">
          <w:rPr>
            <w:rFonts w:ascii="Arial" w:hAnsi="Arial" w:cs="Arial"/>
            <w:color w:val="0000ED"/>
            <w:u w:val="single" w:color="0000ED"/>
          </w:rPr>
          <w:t>HMOLicensing@rbkc.gov.uk</w:t>
        </w:r>
      </w:hyperlink>
      <w:r w:rsidRPr="000F12AD">
        <w:rPr>
          <w:rFonts w:ascii="Arial" w:hAnsi="Arial" w:cs="Arial"/>
          <w:color w:val="0000ED"/>
        </w:rPr>
        <w:t xml:space="preserve"> </w:t>
      </w:r>
      <w:r w:rsidRPr="000F12AD">
        <w:rPr>
          <w:rFonts w:ascii="Arial" w:hAnsi="Arial" w:cs="Arial"/>
        </w:rPr>
        <w:t>with a copy of the same within 14 days of any request to inspect them.</w:t>
      </w:r>
    </w:p>
    <w:p w14:paraId="3A8B9F02" w14:textId="195FF3FC" w:rsidR="00452707" w:rsidRDefault="00452707" w:rsidP="00452707">
      <w:pPr>
        <w:pStyle w:val="Default"/>
      </w:pPr>
    </w:p>
    <w:p w14:paraId="111FBF60" w14:textId="77777777" w:rsidR="00452707" w:rsidRPr="00452707" w:rsidRDefault="00452707" w:rsidP="00452707">
      <w:pPr>
        <w:pStyle w:val="Default"/>
      </w:pPr>
    </w:p>
    <w:p w14:paraId="544827E9" w14:textId="77777777" w:rsidR="007847DD" w:rsidRPr="000F12AD" w:rsidRDefault="007847DD" w:rsidP="00F11A8E">
      <w:pPr>
        <w:pStyle w:val="BodyText"/>
        <w:ind w:right="-1"/>
        <w:jc w:val="both"/>
        <w:rPr>
          <w:rFonts w:ascii="Arial" w:hAnsi="Arial" w:cs="Arial"/>
        </w:rPr>
      </w:pPr>
    </w:p>
    <w:p w14:paraId="6F300583"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lastRenderedPageBreak/>
        <w:t>Maintaining Supplies of Gas, Electricity and Hot and Cold Water</w:t>
      </w:r>
    </w:p>
    <w:p w14:paraId="205053B3" w14:textId="77777777" w:rsidR="007847DD" w:rsidRPr="000F12AD" w:rsidRDefault="007847DD" w:rsidP="00F11A8E">
      <w:pPr>
        <w:pStyle w:val="ListParagraph"/>
        <w:tabs>
          <w:tab w:val="left" w:pos="517"/>
        </w:tabs>
        <w:ind w:left="0" w:right="-1"/>
        <w:jc w:val="both"/>
        <w:rPr>
          <w:rFonts w:cs="Arial"/>
          <w:b/>
          <w:bCs/>
        </w:rPr>
      </w:pPr>
    </w:p>
    <w:p w14:paraId="44A7BD17"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shall ensure that the supplies of hot and cold water, gas or electricity to any</w:t>
      </w:r>
      <w:r>
        <w:rPr>
          <w:rFonts w:ascii="Arial" w:hAnsi="Arial" w:cs="Arial"/>
        </w:rPr>
        <w:t xml:space="preserve"> </w:t>
      </w:r>
      <w:r w:rsidRPr="000F12AD">
        <w:rPr>
          <w:rFonts w:ascii="Arial" w:hAnsi="Arial" w:cs="Arial"/>
        </w:rPr>
        <w:t>residential premises is not unreasonably interrupted. For this purpose, the licence holder shall ensure that:</w:t>
      </w:r>
    </w:p>
    <w:p w14:paraId="720DE4A2" w14:textId="77777777" w:rsidR="007847DD" w:rsidRPr="000F12AD" w:rsidRDefault="007847DD" w:rsidP="00F11A8E">
      <w:pPr>
        <w:pStyle w:val="BodyText"/>
        <w:spacing w:before="5"/>
        <w:ind w:right="-1"/>
        <w:jc w:val="both"/>
        <w:rPr>
          <w:rFonts w:ascii="Arial" w:hAnsi="Arial" w:cs="Arial"/>
        </w:rPr>
      </w:pPr>
    </w:p>
    <w:p w14:paraId="1A090D6B" w14:textId="77777777" w:rsidR="007847DD" w:rsidRPr="000F12AD" w:rsidRDefault="007847DD" w:rsidP="000831E8">
      <w:pPr>
        <w:pStyle w:val="ListParagraph"/>
        <w:widowControl w:val="0"/>
        <w:numPr>
          <w:ilvl w:val="1"/>
          <w:numId w:val="22"/>
        </w:numPr>
        <w:autoSpaceDE w:val="0"/>
        <w:autoSpaceDN w:val="0"/>
        <w:ind w:left="567" w:right="-1" w:hanging="567"/>
        <w:contextualSpacing w:val="0"/>
        <w:jc w:val="both"/>
        <w:rPr>
          <w:rFonts w:cs="Arial"/>
        </w:rPr>
      </w:pPr>
      <w:r w:rsidRPr="000F12AD">
        <w:rPr>
          <w:rFonts w:cs="Arial"/>
        </w:rPr>
        <w:t>The apparatus for the supply and use of these services is maintained in good condition; and</w:t>
      </w:r>
    </w:p>
    <w:p w14:paraId="6854915E" w14:textId="77777777" w:rsidR="007847DD" w:rsidRPr="000F12AD" w:rsidRDefault="007847DD" w:rsidP="000831E8">
      <w:pPr>
        <w:pStyle w:val="ListParagraph"/>
        <w:widowControl w:val="0"/>
        <w:numPr>
          <w:ilvl w:val="1"/>
          <w:numId w:val="22"/>
        </w:numPr>
        <w:autoSpaceDE w:val="0"/>
        <w:autoSpaceDN w:val="0"/>
        <w:spacing w:before="8"/>
        <w:ind w:left="567" w:right="-1" w:hanging="567"/>
        <w:contextualSpacing w:val="0"/>
        <w:jc w:val="both"/>
        <w:rPr>
          <w:rFonts w:cs="Arial"/>
        </w:rPr>
      </w:pPr>
      <w:r w:rsidRPr="000F12AD">
        <w:rPr>
          <w:rFonts w:cs="Arial"/>
        </w:rPr>
        <w:t>Where the landlord pays for supplies, these supplies are not disconnected, or threatened with disconnection through non-payment of monies owed to the statutory undertaker concerned.</w:t>
      </w:r>
    </w:p>
    <w:p w14:paraId="0F59B8A4" w14:textId="77777777" w:rsidR="007847DD" w:rsidRDefault="007847DD" w:rsidP="000831E8">
      <w:pPr>
        <w:pStyle w:val="ListParagraph"/>
        <w:widowControl w:val="0"/>
        <w:numPr>
          <w:ilvl w:val="1"/>
          <w:numId w:val="22"/>
        </w:numPr>
        <w:autoSpaceDE w:val="0"/>
        <w:autoSpaceDN w:val="0"/>
        <w:ind w:left="567" w:right="-1" w:hanging="567"/>
        <w:contextualSpacing w:val="0"/>
        <w:jc w:val="both"/>
        <w:rPr>
          <w:rFonts w:cs="Arial"/>
        </w:rPr>
      </w:pPr>
      <w:r w:rsidRPr="000F12AD">
        <w:rPr>
          <w:rFonts w:cs="Arial"/>
        </w:rPr>
        <w:t>Where space heating and hot water are provided centrally and controlled by the landlord, these services should be made available to meet the reasonable needs of tenants.</w:t>
      </w:r>
    </w:p>
    <w:p w14:paraId="000D17DD" w14:textId="77777777" w:rsidR="007847DD" w:rsidRPr="000F12AD" w:rsidRDefault="007847DD" w:rsidP="00F11A8E">
      <w:pPr>
        <w:pStyle w:val="ListParagraph"/>
        <w:ind w:left="0" w:right="-1"/>
        <w:jc w:val="both"/>
        <w:rPr>
          <w:rFonts w:cs="Arial"/>
        </w:rPr>
      </w:pPr>
    </w:p>
    <w:p w14:paraId="11593A2D" w14:textId="77777777" w:rsidR="007847DD" w:rsidRDefault="007847DD" w:rsidP="00F11A8E">
      <w:pPr>
        <w:pStyle w:val="ListParagraph"/>
        <w:widowControl w:val="0"/>
        <w:numPr>
          <w:ilvl w:val="0"/>
          <w:numId w:val="22"/>
        </w:numPr>
        <w:tabs>
          <w:tab w:val="left" w:pos="517"/>
        </w:tabs>
        <w:autoSpaceDE w:val="0"/>
        <w:autoSpaceDN w:val="0"/>
        <w:ind w:left="0" w:right="-1"/>
        <w:contextualSpacing w:val="0"/>
        <w:jc w:val="both"/>
        <w:rPr>
          <w:rFonts w:cs="Arial"/>
          <w:b/>
          <w:bCs/>
        </w:rPr>
      </w:pPr>
      <w:r w:rsidRPr="000F12AD">
        <w:rPr>
          <w:rFonts w:cs="Arial"/>
          <w:b/>
          <w:bCs/>
        </w:rPr>
        <w:t>Security</w:t>
      </w:r>
    </w:p>
    <w:p w14:paraId="27198F5E" w14:textId="77777777" w:rsidR="007847DD" w:rsidRPr="000F12AD" w:rsidRDefault="007847DD" w:rsidP="00F11A8E">
      <w:pPr>
        <w:pStyle w:val="ListParagraph"/>
        <w:tabs>
          <w:tab w:val="left" w:pos="517"/>
        </w:tabs>
        <w:ind w:left="0" w:right="-1"/>
        <w:jc w:val="both"/>
        <w:rPr>
          <w:rFonts w:cs="Arial"/>
          <w:b/>
          <w:bCs/>
        </w:rPr>
      </w:pPr>
    </w:p>
    <w:p w14:paraId="1A9DC111"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must provide a safe and secure environment for residents both within their lettings</w:t>
      </w:r>
      <w:r>
        <w:rPr>
          <w:rFonts w:ascii="Arial" w:hAnsi="Arial" w:cs="Arial"/>
        </w:rPr>
        <w:t xml:space="preserve"> </w:t>
      </w:r>
      <w:r w:rsidRPr="000F12AD">
        <w:rPr>
          <w:rFonts w:ascii="Arial" w:hAnsi="Arial" w:cs="Arial"/>
        </w:rPr>
        <w:t>and in the common parts. At minimum all doors and windows that are vulnerable to unauthorised entry must be properly secured. In particular, the main front door must be capable of being opened and closed from the inside without the use of a key. Any lock fitted should comply with BS 8621 (2007) and provide keyless egress.</w:t>
      </w:r>
    </w:p>
    <w:p w14:paraId="3104681E" w14:textId="77777777" w:rsidR="007847DD" w:rsidRDefault="007847DD" w:rsidP="00F11A8E">
      <w:pPr>
        <w:pStyle w:val="BodyText"/>
        <w:ind w:right="-1"/>
        <w:jc w:val="both"/>
        <w:rPr>
          <w:rFonts w:ascii="Arial" w:hAnsi="Arial" w:cs="Arial"/>
        </w:rPr>
      </w:pPr>
    </w:p>
    <w:p w14:paraId="111B108E" w14:textId="77777777" w:rsidR="007847DD" w:rsidRPr="000F12AD" w:rsidRDefault="007847DD" w:rsidP="00F11A8E">
      <w:pPr>
        <w:pStyle w:val="BodyText"/>
        <w:ind w:right="-1"/>
        <w:jc w:val="both"/>
        <w:rPr>
          <w:rFonts w:ascii="Arial" w:hAnsi="Arial" w:cs="Arial"/>
        </w:rPr>
      </w:pPr>
      <w:r w:rsidRPr="000F12AD">
        <w:rPr>
          <w:rFonts w:ascii="Arial" w:hAnsi="Arial" w:cs="Arial"/>
        </w:rPr>
        <w:t>The licence holder must have a written policy on controlling the return of room keys when rooms are vacated. This shall include action to be taken to ensure lock barrels are changed or locks moved to other rooms in the property when keys are not returned.</w:t>
      </w:r>
    </w:p>
    <w:p w14:paraId="5656E044" w14:textId="77777777" w:rsidR="007847DD" w:rsidRPr="000F12AD" w:rsidRDefault="007847DD" w:rsidP="00F11A8E">
      <w:pPr>
        <w:pStyle w:val="BodyText"/>
        <w:ind w:right="-1"/>
        <w:jc w:val="both"/>
        <w:rPr>
          <w:rFonts w:ascii="Arial" w:hAnsi="Arial" w:cs="Arial"/>
        </w:rPr>
      </w:pPr>
    </w:p>
    <w:p w14:paraId="0E82E5A4" w14:textId="77777777" w:rsidR="00D53013" w:rsidRDefault="007847DD" w:rsidP="00F11A8E">
      <w:pPr>
        <w:ind w:right="-1"/>
        <w:jc w:val="both"/>
        <w:rPr>
          <w:rFonts w:cs="Arial"/>
          <w:b/>
          <w:bCs/>
          <w:sz w:val="32"/>
          <w:szCs w:val="32"/>
        </w:rPr>
      </w:pPr>
      <w:r w:rsidRPr="000F12AD">
        <w:rPr>
          <w:rFonts w:cs="Arial"/>
          <w:b/>
          <w:bCs/>
          <w:sz w:val="32"/>
          <w:szCs w:val="32"/>
        </w:rPr>
        <w:t>APPENDIX ONE</w:t>
      </w:r>
    </w:p>
    <w:p w14:paraId="66337DA4" w14:textId="77777777" w:rsidR="00D53013" w:rsidRDefault="00D53013" w:rsidP="00F11A8E">
      <w:pPr>
        <w:ind w:right="-1"/>
        <w:jc w:val="both"/>
        <w:rPr>
          <w:rFonts w:cs="Arial"/>
          <w:b/>
          <w:bCs/>
          <w:sz w:val="32"/>
          <w:szCs w:val="32"/>
        </w:rPr>
      </w:pPr>
    </w:p>
    <w:p w14:paraId="18105C4C" w14:textId="4EB08D8F" w:rsidR="007847DD" w:rsidRPr="00D53013" w:rsidRDefault="007847DD" w:rsidP="00F11A8E">
      <w:pPr>
        <w:ind w:right="-1"/>
        <w:jc w:val="both"/>
        <w:rPr>
          <w:rFonts w:cs="Arial"/>
          <w:b/>
          <w:bCs/>
          <w:sz w:val="32"/>
          <w:szCs w:val="32"/>
        </w:rPr>
      </w:pPr>
      <w:r w:rsidRPr="000F12AD">
        <w:rPr>
          <w:rFonts w:cs="Arial"/>
          <w:b/>
          <w:bCs/>
        </w:rPr>
        <w:t>Occupancy Limits</w:t>
      </w:r>
    </w:p>
    <w:p w14:paraId="46B19C43" w14:textId="77777777" w:rsidR="007847DD" w:rsidRPr="00B35C69" w:rsidRDefault="007847DD" w:rsidP="00F11A8E">
      <w:pPr>
        <w:pStyle w:val="BodyText"/>
        <w:spacing w:before="190"/>
        <w:ind w:right="-1"/>
        <w:jc w:val="both"/>
        <w:rPr>
          <w:rFonts w:ascii="Arial" w:hAnsi="Arial" w:cs="Arial"/>
          <w:b/>
          <w:bCs/>
        </w:rPr>
      </w:pPr>
      <w:r w:rsidRPr="00B35C69">
        <w:rPr>
          <w:rFonts w:ascii="Arial" w:hAnsi="Arial" w:cs="Arial"/>
          <w:b/>
          <w:bCs/>
        </w:rPr>
        <w:t>What to do when the rooms have been prohibited or the number of permitted occupiers has been reduced.</w:t>
      </w:r>
    </w:p>
    <w:p w14:paraId="26C48936" w14:textId="77777777" w:rsidR="007847DD" w:rsidRPr="000F12AD" w:rsidRDefault="007847DD" w:rsidP="00F11A8E">
      <w:pPr>
        <w:pStyle w:val="BodyText"/>
        <w:spacing w:before="15"/>
        <w:ind w:right="-1"/>
        <w:jc w:val="both"/>
        <w:rPr>
          <w:rFonts w:ascii="Arial" w:hAnsi="Arial" w:cs="Arial"/>
        </w:rPr>
      </w:pPr>
    </w:p>
    <w:p w14:paraId="5CD0B269" w14:textId="77777777" w:rsidR="007847DD" w:rsidRPr="000F12AD" w:rsidRDefault="007847DD" w:rsidP="00F11A8E">
      <w:pPr>
        <w:pStyle w:val="BodyText"/>
        <w:ind w:right="-1"/>
        <w:jc w:val="both"/>
        <w:rPr>
          <w:rFonts w:ascii="Arial" w:hAnsi="Arial" w:cs="Arial"/>
        </w:rPr>
      </w:pPr>
      <w:r w:rsidRPr="000F12AD">
        <w:rPr>
          <w:rFonts w:ascii="Arial" w:hAnsi="Arial" w:cs="Arial"/>
        </w:rPr>
        <w:t>Licence Condition 1 above ("Permitted Occupation") sets the maximum number of persons or households that can lawfully occupy each bedroom and the house as a whole.</w:t>
      </w:r>
    </w:p>
    <w:p w14:paraId="4D593F29" w14:textId="77777777" w:rsidR="007847DD" w:rsidRPr="000F12AD" w:rsidRDefault="007847DD" w:rsidP="00F11A8E">
      <w:pPr>
        <w:pStyle w:val="BodyText"/>
        <w:spacing w:before="158"/>
        <w:ind w:right="-1"/>
        <w:jc w:val="both"/>
        <w:rPr>
          <w:rFonts w:ascii="Arial" w:hAnsi="Arial" w:cs="Arial"/>
        </w:rPr>
      </w:pPr>
      <w:r w:rsidRPr="000F12AD">
        <w:rPr>
          <w:rFonts w:ascii="Arial" w:hAnsi="Arial" w:cs="Arial"/>
          <w:b/>
          <w:bCs/>
        </w:rPr>
        <w:t>PLEASE NOTE:</w:t>
      </w:r>
      <w:r w:rsidRPr="000F12AD">
        <w:rPr>
          <w:rFonts w:ascii="Arial" w:hAnsi="Arial" w:cs="Arial"/>
        </w:rPr>
        <w:t xml:space="preserve"> If the Council has reduced the numbers of persons or households that can occupy the HMO:</w:t>
      </w:r>
    </w:p>
    <w:p w14:paraId="73D8D9A3" w14:textId="77777777" w:rsidR="007847DD" w:rsidRPr="000F12AD" w:rsidRDefault="007847DD" w:rsidP="00F11A8E">
      <w:pPr>
        <w:pStyle w:val="BodyText"/>
        <w:spacing w:before="1"/>
        <w:ind w:right="-1"/>
        <w:jc w:val="both"/>
        <w:rPr>
          <w:rFonts w:ascii="Arial" w:hAnsi="Arial" w:cs="Arial"/>
        </w:rPr>
      </w:pPr>
    </w:p>
    <w:p w14:paraId="612248EF" w14:textId="77777777" w:rsidR="007847DD" w:rsidRDefault="007847DD" w:rsidP="00F11A8E">
      <w:pPr>
        <w:pStyle w:val="BodyText"/>
        <w:numPr>
          <w:ilvl w:val="0"/>
          <w:numId w:val="23"/>
        </w:numPr>
        <w:adjustRightInd/>
        <w:ind w:left="567" w:right="-1" w:hanging="567"/>
        <w:jc w:val="both"/>
        <w:rPr>
          <w:rFonts w:ascii="Arial" w:hAnsi="Arial" w:cs="Arial"/>
        </w:rPr>
      </w:pPr>
      <w:r w:rsidRPr="000F12AD">
        <w:rPr>
          <w:rFonts w:ascii="Arial" w:hAnsi="Arial" w:cs="Arial"/>
        </w:rPr>
        <w:t>No occupier has to leave the property immediately.</w:t>
      </w:r>
    </w:p>
    <w:p w14:paraId="7B54E970" w14:textId="77777777" w:rsidR="007847DD" w:rsidRDefault="007847DD" w:rsidP="00F11A8E">
      <w:pPr>
        <w:pStyle w:val="BodyText"/>
        <w:numPr>
          <w:ilvl w:val="0"/>
          <w:numId w:val="23"/>
        </w:numPr>
        <w:adjustRightInd/>
        <w:ind w:left="567" w:right="-1" w:hanging="567"/>
        <w:jc w:val="both"/>
        <w:rPr>
          <w:rFonts w:ascii="Arial" w:hAnsi="Arial" w:cs="Arial"/>
        </w:rPr>
      </w:pPr>
      <w:r w:rsidRPr="00B35C69">
        <w:rPr>
          <w:rFonts w:ascii="Arial" w:hAnsi="Arial" w:cs="Arial"/>
        </w:rPr>
        <w:t>But a prohibited room must not be re-occupied by any person once the existing occupier has left.</w:t>
      </w:r>
    </w:p>
    <w:p w14:paraId="038C6E1E" w14:textId="77777777" w:rsidR="007847DD" w:rsidRPr="000F12AD" w:rsidRDefault="007847DD" w:rsidP="00F11A8E">
      <w:pPr>
        <w:pStyle w:val="BodyText"/>
        <w:numPr>
          <w:ilvl w:val="0"/>
          <w:numId w:val="23"/>
        </w:numPr>
        <w:adjustRightInd/>
        <w:ind w:left="567" w:right="-1" w:hanging="567"/>
        <w:jc w:val="both"/>
        <w:rPr>
          <w:rFonts w:ascii="Arial" w:hAnsi="Arial" w:cs="Arial"/>
        </w:rPr>
      </w:pPr>
      <w:r w:rsidRPr="000F12AD">
        <w:rPr>
          <w:rFonts w:ascii="Arial" w:hAnsi="Arial" w:cs="Arial"/>
        </w:rPr>
        <w:t>And a double room that has been downgraded to a single must not be occupied by more than one person after the existing occupier(s) have left.</w:t>
      </w:r>
    </w:p>
    <w:p w14:paraId="082D264E" w14:textId="2BC2003D" w:rsidR="007847DD" w:rsidRDefault="007847DD" w:rsidP="00452707">
      <w:pPr>
        <w:pStyle w:val="Heading1"/>
        <w:spacing w:before="198"/>
        <w:ind w:left="567" w:right="-1" w:hanging="567"/>
        <w:jc w:val="both"/>
        <w:rPr>
          <w:rFonts w:cs="Arial"/>
          <w:b w:val="0"/>
          <w:bCs w:val="0"/>
          <w:sz w:val="24"/>
          <w:szCs w:val="24"/>
        </w:rPr>
      </w:pPr>
      <w:r w:rsidRPr="00B35C69">
        <w:rPr>
          <w:rFonts w:cs="Arial"/>
          <w:sz w:val="24"/>
          <w:szCs w:val="24"/>
        </w:rPr>
        <w:t>Occupancy Limits – Space Standards:</w:t>
      </w:r>
    </w:p>
    <w:p w14:paraId="4C8FFCE0" w14:textId="77777777" w:rsidR="00452707" w:rsidRPr="00452707" w:rsidRDefault="00452707" w:rsidP="00452707"/>
    <w:p w14:paraId="47234571" w14:textId="77777777" w:rsidR="007847DD" w:rsidRDefault="007847DD" w:rsidP="000831E8">
      <w:pPr>
        <w:pStyle w:val="BodyText"/>
        <w:ind w:right="-1"/>
        <w:jc w:val="both"/>
        <w:rPr>
          <w:rFonts w:ascii="Arial" w:hAnsi="Arial" w:cs="Arial"/>
        </w:rPr>
      </w:pPr>
      <w:r w:rsidRPr="000F12AD">
        <w:rPr>
          <w:rFonts w:ascii="Arial" w:hAnsi="Arial" w:cs="Arial"/>
        </w:rPr>
        <w:t>The occupancy limits in Condition 1 above have been applied with reference to space standards. There are two sets of space standards that apply to houses in multiple occupation in RBKC:</w:t>
      </w:r>
    </w:p>
    <w:p w14:paraId="2F2BE85A" w14:textId="77777777" w:rsidR="007847DD" w:rsidRPr="000F12AD" w:rsidRDefault="007847DD" w:rsidP="00F11A8E">
      <w:pPr>
        <w:pStyle w:val="BodyText"/>
        <w:ind w:left="567" w:right="-1" w:hanging="567"/>
        <w:jc w:val="both"/>
        <w:rPr>
          <w:rFonts w:ascii="Arial" w:hAnsi="Arial" w:cs="Arial"/>
        </w:rPr>
      </w:pPr>
    </w:p>
    <w:p w14:paraId="427D988A" w14:textId="77777777" w:rsidR="007847DD" w:rsidRDefault="007847DD" w:rsidP="00F11A8E">
      <w:pPr>
        <w:pStyle w:val="BodyText"/>
        <w:numPr>
          <w:ilvl w:val="0"/>
          <w:numId w:val="24"/>
        </w:numPr>
        <w:adjustRightInd/>
        <w:ind w:left="567" w:right="-1" w:hanging="567"/>
        <w:jc w:val="both"/>
        <w:rPr>
          <w:rFonts w:ascii="Arial" w:hAnsi="Arial" w:cs="Arial"/>
        </w:rPr>
      </w:pPr>
      <w:r w:rsidRPr="000F12AD">
        <w:rPr>
          <w:rFonts w:ascii="Arial" w:hAnsi="Arial" w:cs="Arial"/>
        </w:rPr>
        <w:t>The statutory space standard, set in law by central government</w:t>
      </w:r>
    </w:p>
    <w:p w14:paraId="6751C9C9" w14:textId="77777777" w:rsidR="007847DD" w:rsidRDefault="007847DD" w:rsidP="00F11A8E">
      <w:pPr>
        <w:pStyle w:val="BodyText"/>
        <w:numPr>
          <w:ilvl w:val="0"/>
          <w:numId w:val="24"/>
        </w:numPr>
        <w:adjustRightInd/>
        <w:ind w:left="567" w:right="-1" w:hanging="567"/>
        <w:jc w:val="both"/>
        <w:rPr>
          <w:rFonts w:ascii="Arial" w:hAnsi="Arial" w:cs="Arial"/>
        </w:rPr>
      </w:pPr>
      <w:r w:rsidRPr="000F12AD">
        <w:rPr>
          <w:rFonts w:ascii="Arial" w:hAnsi="Arial" w:cs="Arial"/>
        </w:rPr>
        <w:lastRenderedPageBreak/>
        <w:t>accommodation standards set locally. The following sources of information may be useful:</w:t>
      </w:r>
    </w:p>
    <w:p w14:paraId="47B71430" w14:textId="77777777" w:rsidR="007847DD" w:rsidRPr="000F12AD" w:rsidRDefault="007847DD" w:rsidP="00F11A8E">
      <w:pPr>
        <w:pStyle w:val="BodyText"/>
        <w:numPr>
          <w:ilvl w:val="0"/>
          <w:numId w:val="24"/>
        </w:numPr>
        <w:adjustRightInd/>
        <w:ind w:left="567" w:right="-1" w:hanging="567"/>
        <w:jc w:val="both"/>
        <w:rPr>
          <w:rFonts w:ascii="Arial" w:hAnsi="Arial" w:cs="Arial"/>
        </w:rPr>
      </w:pPr>
      <w:r w:rsidRPr="000F12AD">
        <w:rPr>
          <w:rFonts w:ascii="Arial" w:hAnsi="Arial" w:cs="Arial"/>
        </w:rPr>
        <w:t xml:space="preserve">The Council’s </w:t>
      </w:r>
      <w:hyperlink r:id="rId50">
        <w:r w:rsidRPr="000F12AD">
          <w:rPr>
            <w:rFonts w:ascii="Arial" w:hAnsi="Arial" w:cs="Arial"/>
            <w:color w:val="0000ED"/>
            <w:u w:val="single" w:color="0000ED"/>
          </w:rPr>
          <w:t>HMO standards</w:t>
        </w:r>
      </w:hyperlink>
      <w:r w:rsidRPr="000F12AD">
        <w:rPr>
          <w:rFonts w:ascii="Arial" w:hAnsi="Arial" w:cs="Arial"/>
        </w:rPr>
        <w:t>, governing room sizes, amenity standards, fire precautions and other matters in houses in multiple occupation, and</w:t>
      </w:r>
    </w:p>
    <w:p w14:paraId="558E4C0E" w14:textId="77777777" w:rsidR="007847DD" w:rsidRPr="000F12AD" w:rsidRDefault="007847DD" w:rsidP="00F11A8E">
      <w:pPr>
        <w:pStyle w:val="BodyText"/>
        <w:spacing w:before="10"/>
        <w:ind w:right="-1"/>
        <w:jc w:val="both"/>
        <w:rPr>
          <w:rFonts w:ascii="Arial" w:hAnsi="Arial" w:cs="Arial"/>
        </w:rPr>
      </w:pPr>
    </w:p>
    <w:p w14:paraId="4F088E06" w14:textId="77777777" w:rsidR="007847DD" w:rsidRPr="000F12AD" w:rsidRDefault="007847DD" w:rsidP="00F11A8E">
      <w:pPr>
        <w:pStyle w:val="BodyText"/>
        <w:spacing w:before="1"/>
        <w:ind w:right="-1"/>
        <w:jc w:val="both"/>
        <w:rPr>
          <w:rFonts w:ascii="Arial" w:hAnsi="Arial" w:cs="Arial"/>
        </w:rPr>
      </w:pPr>
      <w:r w:rsidRPr="000F12AD">
        <w:rPr>
          <w:rFonts w:ascii="Arial" w:hAnsi="Arial" w:cs="Arial"/>
        </w:rPr>
        <w:t>Guidance on how the Council applies the statutory and local space standards in houses in multiple occupation will be added to the Council’s website as soon as possible.</w:t>
      </w:r>
    </w:p>
    <w:p w14:paraId="483B6D2E" w14:textId="77777777" w:rsidR="00C347A2" w:rsidRPr="00BE1CF2" w:rsidRDefault="00C347A2" w:rsidP="00F11A8E">
      <w:pPr>
        <w:autoSpaceDE w:val="0"/>
        <w:autoSpaceDN w:val="0"/>
        <w:adjustRightInd w:val="0"/>
        <w:ind w:right="-1"/>
        <w:jc w:val="both"/>
        <w:rPr>
          <w:rFonts w:cs="Arial"/>
          <w:color w:val="000000" w:themeColor="text1"/>
        </w:rPr>
      </w:pPr>
    </w:p>
    <w:sectPr w:rsidR="00C347A2" w:rsidRPr="00BE1CF2" w:rsidSect="003C1E91">
      <w:footerReference w:type="default" r:id="rId51"/>
      <w:pgSz w:w="11906" w:h="16838"/>
      <w:pgMar w:top="851" w:right="1134"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04D8" w14:textId="77777777" w:rsidR="00252A5C" w:rsidRDefault="00252A5C" w:rsidP="002B75FE">
      <w:r>
        <w:separator/>
      </w:r>
    </w:p>
  </w:endnote>
  <w:endnote w:type="continuationSeparator" w:id="0">
    <w:p w14:paraId="76CB1A14" w14:textId="77777777" w:rsidR="00252A5C" w:rsidRDefault="00252A5C" w:rsidP="002B75FE">
      <w:r>
        <w:continuationSeparator/>
      </w:r>
    </w:p>
  </w:endnote>
  <w:endnote w:type="continuationNotice" w:id="1">
    <w:p w14:paraId="6CA5C372" w14:textId="77777777" w:rsidR="00252A5C" w:rsidRDefault="00252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ECJKF+TimesNewRoman,Bold">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MTStd">
    <w:altName w:val="Arial"/>
    <w:panose1 w:val="00000000000000000000"/>
    <w:charset w:val="00"/>
    <w:family w:val="roman"/>
    <w:notTrueType/>
    <w:pitch w:val="default"/>
  </w:font>
  <w:font w:name="Gautami">
    <w:panose1 w:val="02000500000000000000"/>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C54D" w14:textId="5BE7EC20" w:rsidR="003C46AA" w:rsidRPr="0089457A" w:rsidRDefault="003C46AA" w:rsidP="001809D6">
    <w:pPr>
      <w:pStyle w:val="Footer"/>
      <w:pBdr>
        <w:top w:val="thinThickSmallGap" w:sz="24" w:space="0" w:color="4A0025"/>
      </w:pBdr>
      <w:tabs>
        <w:tab w:val="clear" w:pos="4513"/>
      </w:tabs>
      <w:rPr>
        <w:rFonts w:ascii="Calibri" w:hAnsi="Calibri"/>
        <w:sz w:val="20"/>
        <w:szCs w:val="20"/>
      </w:rPr>
    </w:pPr>
    <w:r w:rsidRPr="0089457A">
      <w:rPr>
        <w:rFonts w:ascii="Calibri" w:hAnsi="Calibri"/>
        <w:sz w:val="20"/>
        <w:szCs w:val="20"/>
      </w:rPr>
      <w:tab/>
      <w:t xml:space="preserve">Page </w:t>
    </w:r>
    <w:r w:rsidRPr="0089457A">
      <w:rPr>
        <w:rFonts w:ascii="Calibri" w:hAnsi="Calibri"/>
        <w:sz w:val="20"/>
        <w:szCs w:val="20"/>
      </w:rPr>
      <w:fldChar w:fldCharType="begin"/>
    </w:r>
    <w:r w:rsidRPr="0089457A">
      <w:rPr>
        <w:rFonts w:ascii="Calibri" w:hAnsi="Calibri"/>
        <w:sz w:val="20"/>
        <w:szCs w:val="20"/>
      </w:rPr>
      <w:instrText xml:space="preserve"> PAGE   \* MERGEFORMAT </w:instrText>
    </w:r>
    <w:r w:rsidRPr="0089457A">
      <w:rPr>
        <w:rFonts w:ascii="Calibri" w:hAnsi="Calibri"/>
        <w:sz w:val="20"/>
        <w:szCs w:val="20"/>
      </w:rPr>
      <w:fldChar w:fldCharType="separate"/>
    </w:r>
    <w:r w:rsidR="00E31DD4">
      <w:rPr>
        <w:rFonts w:ascii="Calibri" w:hAnsi="Calibri"/>
        <w:noProof/>
        <w:sz w:val="20"/>
        <w:szCs w:val="20"/>
      </w:rPr>
      <w:t>2</w:t>
    </w:r>
    <w:r w:rsidRPr="0089457A">
      <w:rPr>
        <w:rFonts w:ascii="Calibri" w:hAnsi="Calibri"/>
        <w:sz w:val="20"/>
        <w:szCs w:val="20"/>
      </w:rPr>
      <w:fldChar w:fldCharType="end"/>
    </w:r>
  </w:p>
  <w:p w14:paraId="6214FDCD" w14:textId="77777777" w:rsidR="003C46AA" w:rsidRDefault="003C4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F474" w14:textId="77777777" w:rsidR="00252A5C" w:rsidRDefault="00252A5C" w:rsidP="002B75FE">
      <w:r>
        <w:separator/>
      </w:r>
    </w:p>
  </w:footnote>
  <w:footnote w:type="continuationSeparator" w:id="0">
    <w:p w14:paraId="1137A182" w14:textId="77777777" w:rsidR="00252A5C" w:rsidRDefault="00252A5C" w:rsidP="002B75FE">
      <w:r>
        <w:continuationSeparator/>
      </w:r>
    </w:p>
  </w:footnote>
  <w:footnote w:type="continuationNotice" w:id="1">
    <w:p w14:paraId="7222CAF7" w14:textId="77777777" w:rsidR="00252A5C" w:rsidRDefault="00252A5C"/>
  </w:footnote>
  <w:footnote w:id="2">
    <w:p w14:paraId="79F25AD5" w14:textId="77777777" w:rsidR="00355DCA" w:rsidRDefault="006429CB" w:rsidP="006429CB">
      <w:pPr>
        <w:rPr>
          <w:rFonts w:ascii="Calibri" w:hAnsi="Calibri" w:cs="Calibri"/>
          <w:sz w:val="20"/>
          <w:szCs w:val="20"/>
        </w:rPr>
      </w:pPr>
      <w:r>
        <w:rPr>
          <w:rStyle w:val="FootnoteReference"/>
        </w:rPr>
        <w:footnoteRef/>
      </w:r>
      <w:r w:rsidR="00355DCA">
        <w:rPr>
          <w:rFonts w:ascii="Calibri" w:hAnsi="Calibri" w:cs="Calibri"/>
          <w:sz w:val="20"/>
          <w:szCs w:val="20"/>
        </w:rPr>
        <w:t>RBKC Housing Strategy and Action Plan</w:t>
      </w:r>
    </w:p>
    <w:p w14:paraId="4614B2C5" w14:textId="2671E1DB" w:rsidR="006429CB" w:rsidRDefault="006429CB" w:rsidP="006429CB">
      <w:pPr>
        <w:rPr>
          <w:rFonts w:asciiTheme="minorHAnsi" w:eastAsia="Times New Roman" w:hAnsiTheme="minorHAnsi" w:cstheme="minorHAnsi"/>
          <w:sz w:val="20"/>
          <w:szCs w:val="20"/>
          <w:lang w:eastAsia="en-GB"/>
        </w:rPr>
      </w:pPr>
      <w:r>
        <w:t xml:space="preserve"> </w:t>
      </w:r>
      <w:hyperlink r:id="rId1" w:history="1">
        <w:r w:rsidR="006227FE" w:rsidRPr="00A7752F">
          <w:rPr>
            <w:rStyle w:val="Hyperlink"/>
            <w:rFonts w:asciiTheme="minorHAnsi" w:eastAsia="Times New Roman" w:hAnsiTheme="minorHAnsi" w:cstheme="minorHAnsi"/>
            <w:sz w:val="20"/>
            <w:szCs w:val="20"/>
            <w:lang w:eastAsia="en-GB"/>
          </w:rPr>
          <w:t>https://www.rbkc.gov.uk/housing/housing-consultations-and-policy/policy-and-publications/housing-strategy</w:t>
        </w:r>
      </w:hyperlink>
    </w:p>
    <w:p w14:paraId="5E61443D" w14:textId="231B1552" w:rsidR="006429CB" w:rsidRPr="006429CB" w:rsidRDefault="006429CB" w:rsidP="006429CB">
      <w:pPr>
        <w:pStyle w:val="FootnoteText"/>
        <w:rPr>
          <w:rFonts w:asciiTheme="minorHAnsi" w:hAnsiTheme="minorHAnsi" w:cstheme="minorHAnsi"/>
          <w:color w:val="FF0000"/>
        </w:rPr>
      </w:pPr>
    </w:p>
  </w:footnote>
  <w:footnote w:id="3">
    <w:p w14:paraId="358A8E27" w14:textId="77777777" w:rsidR="00355DCA" w:rsidRDefault="001F139B" w:rsidP="006429CB">
      <w:pPr>
        <w:pStyle w:val="NormalWeb"/>
        <w:spacing w:before="0" w:beforeAutospacing="0" w:after="0" w:afterAutospacing="0"/>
      </w:pPr>
      <w:r>
        <w:rPr>
          <w:rStyle w:val="FootnoteReference"/>
        </w:rPr>
        <w:footnoteRef/>
      </w:r>
      <w:r>
        <w:t xml:space="preserve"> </w:t>
      </w:r>
      <w:r w:rsidRPr="001F139B">
        <w:rPr>
          <w:rFonts w:ascii="Calibri" w:hAnsi="Calibri" w:cs="Calibri"/>
          <w:sz w:val="20"/>
          <w:szCs w:val="20"/>
        </w:rPr>
        <w:t>Private Rented Sector: Housing Stock Condition and Stressors Report</w:t>
      </w:r>
      <w:r>
        <w:rPr>
          <w:rFonts w:ascii="Calibri" w:hAnsi="Calibri" w:cs="Calibri"/>
          <w:sz w:val="20"/>
          <w:szCs w:val="20"/>
        </w:rPr>
        <w:t>: METASTREET, October 2020.</w:t>
      </w:r>
      <w:r w:rsidR="00355DCA" w:rsidRPr="00355DCA">
        <w:t xml:space="preserve"> </w:t>
      </w:r>
    </w:p>
    <w:p w14:paraId="4DA5D348" w14:textId="737C3631" w:rsidR="001F139B" w:rsidRPr="00355DCA" w:rsidRDefault="00355DCA" w:rsidP="006429CB">
      <w:pPr>
        <w:pStyle w:val="NormalWeb"/>
        <w:spacing w:before="0" w:beforeAutospacing="0" w:after="0" w:afterAutospacing="0"/>
        <w:rPr>
          <w:rFonts w:asciiTheme="minorHAnsi" w:hAnsiTheme="minorHAnsi" w:cstheme="minorHAnsi"/>
          <w:sz w:val="20"/>
          <w:szCs w:val="20"/>
        </w:rPr>
      </w:pPr>
      <w:r>
        <w:t xml:space="preserve">  </w:t>
      </w:r>
      <w:hyperlink r:id="rId2" w:history="1">
        <w:r w:rsidRPr="00355DCA">
          <w:rPr>
            <w:rStyle w:val="Hyperlink"/>
            <w:rFonts w:asciiTheme="minorHAnsi" w:hAnsiTheme="minorHAnsi" w:cstheme="minorHAnsi"/>
            <w:sz w:val="20"/>
            <w:szCs w:val="20"/>
          </w:rPr>
          <w:t>Metastreet RBKC PRS</w:t>
        </w:r>
        <w:r w:rsidR="008349BD">
          <w:rPr>
            <w:rStyle w:val="Hyperlink"/>
            <w:rFonts w:asciiTheme="minorHAnsi" w:hAnsiTheme="minorHAnsi" w:cstheme="minorHAnsi"/>
            <w:sz w:val="20"/>
            <w:szCs w:val="20"/>
          </w:rPr>
          <w:t xml:space="preserve"> Stock Condition and</w:t>
        </w:r>
        <w:r w:rsidRPr="00355DCA">
          <w:rPr>
            <w:rStyle w:val="Hyperlink"/>
            <w:rFonts w:asciiTheme="minorHAnsi" w:hAnsiTheme="minorHAnsi" w:cstheme="minorHAnsi"/>
            <w:sz w:val="20"/>
            <w:szCs w:val="20"/>
          </w:rPr>
          <w:t xml:space="preserve"> </w:t>
        </w:r>
        <w:r w:rsidR="008349BD">
          <w:rPr>
            <w:rStyle w:val="Hyperlink"/>
            <w:rFonts w:asciiTheme="minorHAnsi" w:hAnsiTheme="minorHAnsi" w:cstheme="minorHAnsi"/>
            <w:sz w:val="20"/>
            <w:szCs w:val="20"/>
          </w:rPr>
          <w:t>stressors report</w:t>
        </w:r>
        <w:r w:rsidRPr="00355DCA">
          <w:rPr>
            <w:rStyle w:val="Hyperlink"/>
            <w:rFonts w:asciiTheme="minorHAnsi" w:hAnsiTheme="minorHAnsi" w:cstheme="minorHAnsi"/>
            <w:sz w:val="20"/>
            <w:szCs w:val="20"/>
          </w:rPr>
          <w:t xml:space="preserve"> 23.10.20.pdf</w:t>
        </w:r>
      </w:hyperlink>
    </w:p>
    <w:p w14:paraId="3452B029" w14:textId="77777777" w:rsidR="00CA55A7" w:rsidRPr="001F139B" w:rsidRDefault="00CA55A7" w:rsidP="006429CB">
      <w:pPr>
        <w:pStyle w:val="NormalWeb"/>
        <w:spacing w:before="0" w:beforeAutospacing="0" w:after="0" w:afterAutospacing="0"/>
        <w:rPr>
          <w:sz w:val="20"/>
          <w:szCs w:val="20"/>
        </w:rPr>
      </w:pPr>
    </w:p>
    <w:p w14:paraId="669EF767" w14:textId="6DA74380" w:rsidR="001F139B" w:rsidRDefault="001F139B">
      <w:pPr>
        <w:pStyle w:val="FootnoteText"/>
      </w:pPr>
    </w:p>
  </w:footnote>
  <w:footnote w:id="4">
    <w:p w14:paraId="1E3015A4" w14:textId="1F4EC2BF" w:rsidR="0060492E" w:rsidRDefault="00CA55A7">
      <w:pPr>
        <w:pStyle w:val="FootnoteText"/>
      </w:pPr>
      <w:r>
        <w:rPr>
          <w:rStyle w:val="FootnoteReference"/>
        </w:rPr>
        <w:footnoteRef/>
      </w:r>
      <w:r w:rsidR="0060492E">
        <w:t xml:space="preserve"> </w:t>
      </w:r>
      <w:r w:rsidR="0060492E" w:rsidRPr="0060492E">
        <w:rPr>
          <w:rFonts w:asciiTheme="minorHAnsi" w:hAnsiTheme="minorHAnsi" w:cstheme="minorHAnsi"/>
        </w:rPr>
        <w:t>Key Decision Report, Adoption of an Additional Houses in Multiple Occupation Licensing Scheme</w:t>
      </w:r>
    </w:p>
    <w:p w14:paraId="484F43B9" w14:textId="37A08D65" w:rsidR="00CA55A7" w:rsidRPr="00685B54" w:rsidRDefault="00CA55A7">
      <w:pPr>
        <w:pStyle w:val="FootnoteText"/>
        <w:rPr>
          <w:rFonts w:asciiTheme="minorHAnsi" w:hAnsiTheme="minorHAnsi" w:cstheme="minorHAnsi"/>
        </w:rPr>
      </w:pPr>
      <w:r w:rsidRPr="00685B54">
        <w:rPr>
          <w:rFonts w:asciiTheme="minorHAnsi" w:hAnsiTheme="minorHAnsi" w:cstheme="minorHAnsi"/>
        </w:rPr>
        <w:t xml:space="preserve"> </w:t>
      </w:r>
      <w:r w:rsidR="0060492E" w:rsidRPr="00685B54">
        <w:rPr>
          <w:rFonts w:asciiTheme="minorHAnsi" w:hAnsiTheme="minorHAnsi" w:cstheme="minorHAnsi"/>
        </w:rPr>
        <w:t xml:space="preserve"> </w:t>
      </w:r>
      <w:hyperlink r:id="rId3" w:history="1">
        <w:r w:rsidR="00B44547" w:rsidRPr="00685B54">
          <w:rPr>
            <w:rStyle w:val="Hyperlink"/>
            <w:rFonts w:asciiTheme="minorHAnsi" w:hAnsiTheme="minorHAnsi" w:cstheme="minorHAnsi"/>
          </w:rPr>
          <w:t>https://www.rbkc.gov.uk/howwegovern/keydecisions/decision.aspx?DecisionID=5934</w:t>
        </w:r>
      </w:hyperlink>
    </w:p>
  </w:footnote>
  <w:footnote w:id="5">
    <w:p w14:paraId="1DAE576E" w14:textId="1321076D" w:rsidR="007A43D9" w:rsidRPr="00B10FB2" w:rsidRDefault="007A43D9" w:rsidP="007A43D9">
      <w:pPr>
        <w:pStyle w:val="FootnoteText"/>
        <w:rPr>
          <w:sz w:val="16"/>
          <w:szCs w:val="16"/>
        </w:rPr>
      </w:pPr>
      <w:r>
        <w:rPr>
          <w:rStyle w:val="FootnoteReference"/>
        </w:rPr>
        <w:footnoteRef/>
      </w:r>
      <w:r>
        <w:t xml:space="preserve"> </w:t>
      </w:r>
      <w:r w:rsidRPr="00B10FB2">
        <w:rPr>
          <w:sz w:val="16"/>
          <w:szCs w:val="16"/>
        </w:rPr>
        <w:t>Housing Act 2004, Schedule 14 (6)</w:t>
      </w:r>
      <w:r w:rsidR="00287652">
        <w:rPr>
          <w:sz w:val="16"/>
          <w:szCs w:val="16"/>
        </w:rPr>
        <w:t xml:space="preserve"> </w:t>
      </w:r>
      <w:r w:rsidRPr="00B10FB2">
        <w:rPr>
          <w:sz w:val="16"/>
          <w:szCs w:val="16"/>
        </w:rPr>
        <w:t>and SI 373:2006(6)(2)</w:t>
      </w:r>
    </w:p>
    <w:p w14:paraId="14BC2A0F" w14:textId="445CDC0B" w:rsidR="007A43D9" w:rsidRPr="00B10FB2" w:rsidRDefault="007A43D9">
      <w:pPr>
        <w:pStyle w:val="FootnoteText"/>
        <w:rPr>
          <w:sz w:val="16"/>
          <w:szCs w:val="16"/>
        </w:rPr>
      </w:pPr>
    </w:p>
  </w:footnote>
  <w:footnote w:id="6">
    <w:p w14:paraId="0760437F" w14:textId="50D65AA4" w:rsidR="00B10FB2" w:rsidRDefault="00B10FB2">
      <w:pPr>
        <w:pStyle w:val="FootnoteText"/>
      </w:pPr>
      <w:r w:rsidRPr="00B10FB2">
        <w:rPr>
          <w:rStyle w:val="FootnoteReference"/>
          <w:sz w:val="16"/>
          <w:szCs w:val="16"/>
        </w:rPr>
        <w:footnoteRef/>
      </w:r>
      <w:r w:rsidRPr="00B10FB2">
        <w:rPr>
          <w:sz w:val="16"/>
          <w:szCs w:val="16"/>
        </w:rPr>
        <w:t xml:space="preserve"> Housing Act 2004, Schedule 14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897"/>
    <w:multiLevelType w:val="hybridMultilevel"/>
    <w:tmpl w:val="9A4AA4F6"/>
    <w:lvl w:ilvl="0" w:tplc="08090017">
      <w:start w:val="1"/>
      <w:numFmt w:val="lowerLetter"/>
      <w:lvlText w:val="%1)"/>
      <w:lvlJc w:val="left"/>
      <w:pPr>
        <w:ind w:left="719" w:hanging="175"/>
      </w:pPr>
      <w:rPr>
        <w:rFonts w:hint="default"/>
        <w:b w:val="0"/>
        <w:bCs w:val="0"/>
        <w:i w:val="0"/>
        <w:iCs w:val="0"/>
        <w:w w:val="100"/>
        <w:sz w:val="24"/>
        <w:szCs w:val="24"/>
        <w:lang w:val="en-US" w:eastAsia="en-US" w:bidi="ar-SA"/>
      </w:rPr>
    </w:lvl>
    <w:lvl w:ilvl="1" w:tplc="FFFFFFFF">
      <w:numFmt w:val="bullet"/>
      <w:lvlText w:val="•"/>
      <w:lvlJc w:val="left"/>
      <w:pPr>
        <w:ind w:left="1730" w:hanging="175"/>
      </w:pPr>
      <w:rPr>
        <w:rFonts w:hint="default"/>
        <w:lang w:val="en-US" w:eastAsia="en-US" w:bidi="ar-SA"/>
      </w:rPr>
    </w:lvl>
    <w:lvl w:ilvl="2" w:tplc="FFFFFFFF">
      <w:numFmt w:val="bullet"/>
      <w:lvlText w:val="•"/>
      <w:lvlJc w:val="left"/>
      <w:pPr>
        <w:ind w:left="2740" w:hanging="175"/>
      </w:pPr>
      <w:rPr>
        <w:rFonts w:hint="default"/>
        <w:lang w:val="en-US" w:eastAsia="en-US" w:bidi="ar-SA"/>
      </w:rPr>
    </w:lvl>
    <w:lvl w:ilvl="3" w:tplc="FFFFFFFF">
      <w:numFmt w:val="bullet"/>
      <w:lvlText w:val="•"/>
      <w:lvlJc w:val="left"/>
      <w:pPr>
        <w:ind w:left="3750" w:hanging="175"/>
      </w:pPr>
      <w:rPr>
        <w:rFonts w:hint="default"/>
        <w:lang w:val="en-US" w:eastAsia="en-US" w:bidi="ar-SA"/>
      </w:rPr>
    </w:lvl>
    <w:lvl w:ilvl="4" w:tplc="FFFFFFFF">
      <w:numFmt w:val="bullet"/>
      <w:lvlText w:val="•"/>
      <w:lvlJc w:val="left"/>
      <w:pPr>
        <w:ind w:left="4760" w:hanging="175"/>
      </w:pPr>
      <w:rPr>
        <w:rFonts w:hint="default"/>
        <w:lang w:val="en-US" w:eastAsia="en-US" w:bidi="ar-SA"/>
      </w:rPr>
    </w:lvl>
    <w:lvl w:ilvl="5" w:tplc="FFFFFFFF">
      <w:numFmt w:val="bullet"/>
      <w:lvlText w:val="•"/>
      <w:lvlJc w:val="left"/>
      <w:pPr>
        <w:ind w:left="5770" w:hanging="175"/>
      </w:pPr>
      <w:rPr>
        <w:rFonts w:hint="default"/>
        <w:lang w:val="en-US" w:eastAsia="en-US" w:bidi="ar-SA"/>
      </w:rPr>
    </w:lvl>
    <w:lvl w:ilvl="6" w:tplc="FFFFFFFF">
      <w:numFmt w:val="bullet"/>
      <w:lvlText w:val="•"/>
      <w:lvlJc w:val="left"/>
      <w:pPr>
        <w:ind w:left="6780" w:hanging="175"/>
      </w:pPr>
      <w:rPr>
        <w:rFonts w:hint="default"/>
        <w:lang w:val="en-US" w:eastAsia="en-US" w:bidi="ar-SA"/>
      </w:rPr>
    </w:lvl>
    <w:lvl w:ilvl="7" w:tplc="FFFFFFFF">
      <w:numFmt w:val="bullet"/>
      <w:lvlText w:val="•"/>
      <w:lvlJc w:val="left"/>
      <w:pPr>
        <w:ind w:left="7790" w:hanging="175"/>
      </w:pPr>
      <w:rPr>
        <w:rFonts w:hint="default"/>
        <w:lang w:val="en-US" w:eastAsia="en-US" w:bidi="ar-SA"/>
      </w:rPr>
    </w:lvl>
    <w:lvl w:ilvl="8" w:tplc="FFFFFFFF">
      <w:numFmt w:val="bullet"/>
      <w:lvlText w:val="•"/>
      <w:lvlJc w:val="left"/>
      <w:pPr>
        <w:ind w:left="8800" w:hanging="175"/>
      </w:pPr>
      <w:rPr>
        <w:rFonts w:hint="default"/>
        <w:lang w:val="en-US" w:eastAsia="en-US" w:bidi="ar-SA"/>
      </w:rPr>
    </w:lvl>
  </w:abstractNum>
  <w:abstractNum w:abstractNumId="1" w15:restartNumberingAfterBreak="0">
    <w:nsid w:val="038378E5"/>
    <w:multiLevelType w:val="hybridMultilevel"/>
    <w:tmpl w:val="54AEF9EA"/>
    <w:lvl w:ilvl="0" w:tplc="10B44C68">
      <w:start w:val="1"/>
      <w:numFmt w:val="decimal"/>
      <w:lvlText w:val="%1."/>
      <w:lvlJc w:val="left"/>
      <w:pPr>
        <w:ind w:left="57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1" w:tplc="88F0DDCE">
      <w:start w:val="1"/>
      <w:numFmt w:val="lowerLetter"/>
      <w:lvlText w:val="(%2)"/>
      <w:lvlJc w:val="left"/>
      <w:pPr>
        <w:ind w:left="169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2" w:tplc="CAE44722">
      <w:start w:val="1"/>
      <w:numFmt w:val="lowerRoman"/>
      <w:lvlText w:val="%3"/>
      <w:lvlJc w:val="left"/>
      <w:pPr>
        <w:ind w:left="220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3" w:tplc="5588C2CE">
      <w:start w:val="1"/>
      <w:numFmt w:val="decimal"/>
      <w:lvlText w:val="%4"/>
      <w:lvlJc w:val="left"/>
      <w:pPr>
        <w:ind w:left="292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4" w:tplc="0E7AA9C4">
      <w:start w:val="1"/>
      <w:numFmt w:val="lowerLetter"/>
      <w:lvlText w:val="%5"/>
      <w:lvlJc w:val="left"/>
      <w:pPr>
        <w:ind w:left="364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5" w:tplc="77AA2DE0">
      <w:start w:val="1"/>
      <w:numFmt w:val="lowerRoman"/>
      <w:lvlText w:val="%6"/>
      <w:lvlJc w:val="left"/>
      <w:pPr>
        <w:ind w:left="436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6" w:tplc="663EC4C0">
      <w:start w:val="1"/>
      <w:numFmt w:val="decimal"/>
      <w:lvlText w:val="%7"/>
      <w:lvlJc w:val="left"/>
      <w:pPr>
        <w:ind w:left="508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7" w:tplc="86B2DAB0">
      <w:start w:val="1"/>
      <w:numFmt w:val="lowerLetter"/>
      <w:lvlText w:val="%8"/>
      <w:lvlJc w:val="left"/>
      <w:pPr>
        <w:ind w:left="580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8" w:tplc="34480F3C">
      <w:start w:val="1"/>
      <w:numFmt w:val="lowerRoman"/>
      <w:lvlText w:val="%9"/>
      <w:lvlJc w:val="left"/>
      <w:pPr>
        <w:ind w:left="652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abstractNum>
  <w:abstractNum w:abstractNumId="2" w15:restartNumberingAfterBreak="0">
    <w:nsid w:val="05BA5366"/>
    <w:multiLevelType w:val="hybridMultilevel"/>
    <w:tmpl w:val="7E74CC6A"/>
    <w:lvl w:ilvl="0" w:tplc="7BDE9510">
      <w:start w:val="1"/>
      <w:numFmt w:val="bullet"/>
      <w:lvlText w:val="●"/>
      <w:lvlJc w:val="left"/>
      <w:pPr>
        <w:ind w:left="156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1" w:tplc="019C3A6A">
      <w:start w:val="1"/>
      <w:numFmt w:val="bullet"/>
      <w:lvlText w:val="o"/>
      <w:lvlJc w:val="left"/>
      <w:pPr>
        <w:ind w:left="222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2" w:tplc="5866C47E">
      <w:start w:val="1"/>
      <w:numFmt w:val="bullet"/>
      <w:lvlText w:val="▪"/>
      <w:lvlJc w:val="left"/>
      <w:pPr>
        <w:ind w:left="294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3" w:tplc="8DCEBC5E">
      <w:start w:val="1"/>
      <w:numFmt w:val="bullet"/>
      <w:lvlText w:val="•"/>
      <w:lvlJc w:val="left"/>
      <w:pPr>
        <w:ind w:left="366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4" w:tplc="F96E7C0E">
      <w:start w:val="1"/>
      <w:numFmt w:val="bullet"/>
      <w:lvlText w:val="o"/>
      <w:lvlJc w:val="left"/>
      <w:pPr>
        <w:ind w:left="438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5" w:tplc="982EC6DA">
      <w:start w:val="1"/>
      <w:numFmt w:val="bullet"/>
      <w:lvlText w:val="▪"/>
      <w:lvlJc w:val="left"/>
      <w:pPr>
        <w:ind w:left="510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6" w:tplc="4E6AA1FE">
      <w:start w:val="1"/>
      <w:numFmt w:val="bullet"/>
      <w:lvlText w:val="•"/>
      <w:lvlJc w:val="left"/>
      <w:pPr>
        <w:ind w:left="582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7" w:tplc="12F0F6B6">
      <w:start w:val="1"/>
      <w:numFmt w:val="bullet"/>
      <w:lvlText w:val="o"/>
      <w:lvlJc w:val="left"/>
      <w:pPr>
        <w:ind w:left="654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8" w:tplc="58C8611E">
      <w:start w:val="1"/>
      <w:numFmt w:val="bullet"/>
      <w:lvlText w:val="▪"/>
      <w:lvlJc w:val="left"/>
      <w:pPr>
        <w:ind w:left="726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abstractNum>
  <w:abstractNum w:abstractNumId="3" w15:restartNumberingAfterBreak="0">
    <w:nsid w:val="07591F29"/>
    <w:multiLevelType w:val="hybridMultilevel"/>
    <w:tmpl w:val="50BA73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2A32954"/>
    <w:multiLevelType w:val="hybridMultilevel"/>
    <w:tmpl w:val="1CD099E8"/>
    <w:lvl w:ilvl="0" w:tplc="08090017">
      <w:start w:val="1"/>
      <w:numFmt w:val="lowerLetter"/>
      <w:lvlText w:val="%1)"/>
      <w:lvlJc w:val="left"/>
      <w:pPr>
        <w:ind w:left="719" w:hanging="175"/>
      </w:pPr>
      <w:rPr>
        <w:rFonts w:hint="default"/>
        <w:b w:val="0"/>
        <w:bCs w:val="0"/>
        <w:i w:val="0"/>
        <w:iCs w:val="0"/>
        <w:w w:val="100"/>
        <w:sz w:val="24"/>
        <w:szCs w:val="19"/>
        <w:lang w:val="en-US" w:eastAsia="en-US" w:bidi="ar-SA"/>
      </w:rPr>
    </w:lvl>
    <w:lvl w:ilvl="1" w:tplc="FFFFFFFF">
      <w:numFmt w:val="bullet"/>
      <w:lvlText w:val="•"/>
      <w:lvlJc w:val="left"/>
      <w:pPr>
        <w:ind w:left="1730" w:hanging="175"/>
      </w:pPr>
      <w:rPr>
        <w:rFonts w:hint="default"/>
        <w:lang w:val="en-US" w:eastAsia="en-US" w:bidi="ar-SA"/>
      </w:rPr>
    </w:lvl>
    <w:lvl w:ilvl="2" w:tplc="FFFFFFFF">
      <w:numFmt w:val="bullet"/>
      <w:lvlText w:val="•"/>
      <w:lvlJc w:val="left"/>
      <w:pPr>
        <w:ind w:left="2740" w:hanging="175"/>
      </w:pPr>
      <w:rPr>
        <w:rFonts w:hint="default"/>
        <w:lang w:val="en-US" w:eastAsia="en-US" w:bidi="ar-SA"/>
      </w:rPr>
    </w:lvl>
    <w:lvl w:ilvl="3" w:tplc="FFFFFFFF">
      <w:numFmt w:val="bullet"/>
      <w:lvlText w:val="•"/>
      <w:lvlJc w:val="left"/>
      <w:pPr>
        <w:ind w:left="3750" w:hanging="175"/>
      </w:pPr>
      <w:rPr>
        <w:rFonts w:hint="default"/>
        <w:lang w:val="en-US" w:eastAsia="en-US" w:bidi="ar-SA"/>
      </w:rPr>
    </w:lvl>
    <w:lvl w:ilvl="4" w:tplc="FFFFFFFF">
      <w:numFmt w:val="bullet"/>
      <w:lvlText w:val="•"/>
      <w:lvlJc w:val="left"/>
      <w:pPr>
        <w:ind w:left="4760" w:hanging="175"/>
      </w:pPr>
      <w:rPr>
        <w:rFonts w:hint="default"/>
        <w:lang w:val="en-US" w:eastAsia="en-US" w:bidi="ar-SA"/>
      </w:rPr>
    </w:lvl>
    <w:lvl w:ilvl="5" w:tplc="FFFFFFFF">
      <w:numFmt w:val="bullet"/>
      <w:lvlText w:val="•"/>
      <w:lvlJc w:val="left"/>
      <w:pPr>
        <w:ind w:left="5770" w:hanging="175"/>
      </w:pPr>
      <w:rPr>
        <w:rFonts w:hint="default"/>
        <w:lang w:val="en-US" w:eastAsia="en-US" w:bidi="ar-SA"/>
      </w:rPr>
    </w:lvl>
    <w:lvl w:ilvl="6" w:tplc="FFFFFFFF">
      <w:numFmt w:val="bullet"/>
      <w:lvlText w:val="•"/>
      <w:lvlJc w:val="left"/>
      <w:pPr>
        <w:ind w:left="6780" w:hanging="175"/>
      </w:pPr>
      <w:rPr>
        <w:rFonts w:hint="default"/>
        <w:lang w:val="en-US" w:eastAsia="en-US" w:bidi="ar-SA"/>
      </w:rPr>
    </w:lvl>
    <w:lvl w:ilvl="7" w:tplc="FFFFFFFF">
      <w:numFmt w:val="bullet"/>
      <w:lvlText w:val="•"/>
      <w:lvlJc w:val="left"/>
      <w:pPr>
        <w:ind w:left="7790" w:hanging="175"/>
      </w:pPr>
      <w:rPr>
        <w:rFonts w:hint="default"/>
        <w:lang w:val="en-US" w:eastAsia="en-US" w:bidi="ar-SA"/>
      </w:rPr>
    </w:lvl>
    <w:lvl w:ilvl="8" w:tplc="FFFFFFFF">
      <w:numFmt w:val="bullet"/>
      <w:lvlText w:val="•"/>
      <w:lvlJc w:val="left"/>
      <w:pPr>
        <w:ind w:left="8800" w:hanging="175"/>
      </w:pPr>
      <w:rPr>
        <w:rFonts w:hint="default"/>
        <w:lang w:val="en-US" w:eastAsia="en-US" w:bidi="ar-SA"/>
      </w:rPr>
    </w:lvl>
  </w:abstractNum>
  <w:abstractNum w:abstractNumId="5" w15:restartNumberingAfterBreak="0">
    <w:nsid w:val="158D6F71"/>
    <w:multiLevelType w:val="hybridMultilevel"/>
    <w:tmpl w:val="1FE4EE6C"/>
    <w:lvl w:ilvl="0" w:tplc="3BC45706">
      <w:start w:val="1"/>
      <w:numFmt w:val="bullet"/>
      <w:lvlText w:val="●"/>
      <w:lvlJc w:val="left"/>
      <w:pPr>
        <w:ind w:left="15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D74C2BF0">
      <w:start w:val="1"/>
      <w:numFmt w:val="bullet"/>
      <w:lvlText w:val="o"/>
      <w:lvlJc w:val="left"/>
      <w:pPr>
        <w:ind w:left="22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1366A748">
      <w:start w:val="1"/>
      <w:numFmt w:val="bullet"/>
      <w:lvlText w:val="▪"/>
      <w:lvlJc w:val="left"/>
      <w:pPr>
        <w:ind w:left="29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EF681664">
      <w:start w:val="1"/>
      <w:numFmt w:val="bullet"/>
      <w:lvlText w:val="•"/>
      <w:lvlJc w:val="left"/>
      <w:pPr>
        <w:ind w:left="36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5BF2E5C4">
      <w:start w:val="1"/>
      <w:numFmt w:val="bullet"/>
      <w:lvlText w:val="o"/>
      <w:lvlJc w:val="left"/>
      <w:pPr>
        <w:ind w:left="43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4B349E7C">
      <w:start w:val="1"/>
      <w:numFmt w:val="bullet"/>
      <w:lvlText w:val="▪"/>
      <w:lvlJc w:val="left"/>
      <w:pPr>
        <w:ind w:left="51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974473D8">
      <w:start w:val="1"/>
      <w:numFmt w:val="bullet"/>
      <w:lvlText w:val="•"/>
      <w:lvlJc w:val="left"/>
      <w:pPr>
        <w:ind w:left="58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9EE081C4">
      <w:start w:val="1"/>
      <w:numFmt w:val="bullet"/>
      <w:lvlText w:val="o"/>
      <w:lvlJc w:val="left"/>
      <w:pPr>
        <w:ind w:left="65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B6BCD1B6">
      <w:start w:val="1"/>
      <w:numFmt w:val="bullet"/>
      <w:lvlText w:val="▪"/>
      <w:lvlJc w:val="left"/>
      <w:pPr>
        <w:ind w:left="72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6" w15:restartNumberingAfterBreak="0">
    <w:nsid w:val="16E33A23"/>
    <w:multiLevelType w:val="hybridMultilevel"/>
    <w:tmpl w:val="64383A5E"/>
    <w:lvl w:ilvl="0" w:tplc="FFFFFFFF">
      <w:start w:val="1"/>
      <w:numFmt w:val="decimal"/>
      <w:lvlText w:val="%1."/>
      <w:lvlJc w:val="left"/>
      <w:pPr>
        <w:ind w:left="407" w:hanging="407"/>
      </w:pPr>
      <w:rPr>
        <w:rFonts w:hint="default"/>
        <w:b/>
        <w:bCs/>
        <w:spacing w:val="-1"/>
        <w:w w:val="111"/>
        <w:lang w:val="en-US" w:eastAsia="en-US" w:bidi="ar-SA"/>
      </w:rPr>
    </w:lvl>
    <w:lvl w:ilvl="1" w:tplc="FFFFFFFF">
      <w:start w:val="1"/>
      <w:numFmt w:val="lowerLetter"/>
      <w:lvlText w:val="%2)"/>
      <w:lvlJc w:val="left"/>
      <w:pPr>
        <w:ind w:left="841" w:hanging="315"/>
      </w:pPr>
      <w:rPr>
        <w:rFonts w:ascii="Arial" w:eastAsia="Gill Sans MT" w:hAnsi="Arial" w:cs="Arial" w:hint="default"/>
        <w:b w:val="0"/>
        <w:bCs w:val="0"/>
        <w:i w:val="0"/>
        <w:iCs w:val="0"/>
        <w:spacing w:val="0"/>
        <w:w w:val="100"/>
        <w:sz w:val="24"/>
        <w:szCs w:val="24"/>
        <w:lang w:val="en-US" w:eastAsia="en-US" w:bidi="ar-SA"/>
      </w:rPr>
    </w:lvl>
    <w:lvl w:ilvl="2" w:tplc="08090001">
      <w:start w:val="1"/>
      <w:numFmt w:val="bullet"/>
      <w:lvlText w:val=""/>
      <w:lvlJc w:val="left"/>
      <w:pPr>
        <w:ind w:left="843" w:hanging="360"/>
      </w:pPr>
      <w:rPr>
        <w:rFonts w:ascii="Symbol" w:hAnsi="Symbol" w:hint="default"/>
      </w:rPr>
    </w:lvl>
    <w:lvl w:ilvl="3" w:tplc="FFFFFFFF">
      <w:numFmt w:val="bullet"/>
      <w:lvlText w:val="•"/>
      <w:lvlJc w:val="left"/>
      <w:pPr>
        <w:ind w:left="800" w:hanging="175"/>
      </w:pPr>
      <w:rPr>
        <w:rFonts w:hint="default"/>
        <w:lang w:val="en-US" w:eastAsia="en-US" w:bidi="ar-SA"/>
      </w:rPr>
    </w:lvl>
    <w:lvl w:ilvl="4" w:tplc="FFFFFFFF">
      <w:numFmt w:val="bullet"/>
      <w:lvlText w:val="•"/>
      <w:lvlJc w:val="left"/>
      <w:pPr>
        <w:ind w:left="840" w:hanging="175"/>
      </w:pPr>
      <w:rPr>
        <w:rFonts w:hint="default"/>
        <w:lang w:val="en-US" w:eastAsia="en-US" w:bidi="ar-SA"/>
      </w:rPr>
    </w:lvl>
    <w:lvl w:ilvl="5" w:tplc="FFFFFFFF">
      <w:numFmt w:val="bullet"/>
      <w:lvlText w:val="•"/>
      <w:lvlJc w:val="left"/>
      <w:pPr>
        <w:ind w:left="2503" w:hanging="175"/>
      </w:pPr>
      <w:rPr>
        <w:rFonts w:hint="default"/>
        <w:lang w:val="en-US" w:eastAsia="en-US" w:bidi="ar-SA"/>
      </w:rPr>
    </w:lvl>
    <w:lvl w:ilvl="6" w:tplc="FFFFFFFF">
      <w:numFmt w:val="bullet"/>
      <w:lvlText w:val="•"/>
      <w:lvlJc w:val="left"/>
      <w:pPr>
        <w:ind w:left="4166" w:hanging="175"/>
      </w:pPr>
      <w:rPr>
        <w:rFonts w:hint="default"/>
        <w:lang w:val="en-US" w:eastAsia="en-US" w:bidi="ar-SA"/>
      </w:rPr>
    </w:lvl>
    <w:lvl w:ilvl="7" w:tplc="FFFFFFFF">
      <w:numFmt w:val="bullet"/>
      <w:lvlText w:val="•"/>
      <w:lvlJc w:val="left"/>
      <w:pPr>
        <w:ind w:left="5830" w:hanging="175"/>
      </w:pPr>
      <w:rPr>
        <w:rFonts w:hint="default"/>
        <w:lang w:val="en-US" w:eastAsia="en-US" w:bidi="ar-SA"/>
      </w:rPr>
    </w:lvl>
    <w:lvl w:ilvl="8" w:tplc="FFFFFFFF">
      <w:numFmt w:val="bullet"/>
      <w:lvlText w:val="•"/>
      <w:lvlJc w:val="left"/>
      <w:pPr>
        <w:ind w:left="7493" w:hanging="175"/>
      </w:pPr>
      <w:rPr>
        <w:rFonts w:hint="default"/>
        <w:lang w:val="en-US" w:eastAsia="en-US" w:bidi="ar-SA"/>
      </w:rPr>
    </w:lvl>
  </w:abstractNum>
  <w:abstractNum w:abstractNumId="7" w15:restartNumberingAfterBreak="0">
    <w:nsid w:val="19186B81"/>
    <w:multiLevelType w:val="multilevel"/>
    <w:tmpl w:val="A33240BA"/>
    <w:lvl w:ilvl="0">
      <w:start w:val="1"/>
      <w:numFmt w:val="bullet"/>
      <w:lvlText w:val="●"/>
      <w:lvlJc w:val="left"/>
      <w:pPr>
        <w:tabs>
          <w:tab w:val="num" w:pos="720"/>
        </w:tabs>
        <w:ind w:left="720" w:hanging="360"/>
      </w:pPr>
      <w:rPr>
        <w:rFonts w:ascii="Arial" w:eastAsia="Arial" w:hAnsi="Arial" w:cs="Arial" w:hint="default"/>
        <w:b w:val="0"/>
        <w:i w:val="0"/>
        <w:strike w:val="0"/>
        <w:dstrike w:val="0"/>
        <w:color w:val="222222"/>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92345"/>
    <w:multiLevelType w:val="hybridMultilevel"/>
    <w:tmpl w:val="7860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51CE1"/>
    <w:multiLevelType w:val="hybridMultilevel"/>
    <w:tmpl w:val="1EB6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27A87"/>
    <w:multiLevelType w:val="hybridMultilevel"/>
    <w:tmpl w:val="184A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0A2C94"/>
    <w:multiLevelType w:val="hybridMultilevel"/>
    <w:tmpl w:val="BC709AFA"/>
    <w:lvl w:ilvl="0" w:tplc="EE7EF40C">
      <w:start w:val="1"/>
      <w:numFmt w:val="decimal"/>
      <w:lvlText w:val="%1."/>
      <w:lvlJc w:val="left"/>
      <w:pPr>
        <w:ind w:left="407" w:hanging="407"/>
      </w:pPr>
      <w:rPr>
        <w:rFonts w:hint="default"/>
        <w:b/>
        <w:bCs/>
        <w:spacing w:val="-1"/>
        <w:w w:val="111"/>
        <w:lang w:val="en-US" w:eastAsia="en-US" w:bidi="ar-SA"/>
      </w:rPr>
    </w:lvl>
    <w:lvl w:ilvl="1" w:tplc="716CC740">
      <w:start w:val="1"/>
      <w:numFmt w:val="lowerLetter"/>
      <w:lvlText w:val="%2)"/>
      <w:lvlJc w:val="left"/>
      <w:pPr>
        <w:ind w:left="841" w:hanging="315"/>
      </w:pPr>
      <w:rPr>
        <w:rFonts w:ascii="Arial" w:eastAsia="Gill Sans MT" w:hAnsi="Arial" w:cs="Arial" w:hint="default"/>
        <w:b w:val="0"/>
        <w:bCs w:val="0"/>
        <w:i w:val="0"/>
        <w:iCs w:val="0"/>
        <w:spacing w:val="0"/>
        <w:w w:val="100"/>
        <w:sz w:val="24"/>
        <w:szCs w:val="24"/>
        <w:lang w:val="en-US" w:eastAsia="en-US" w:bidi="ar-SA"/>
      </w:rPr>
    </w:lvl>
    <w:lvl w:ilvl="2" w:tplc="69B0DAD0">
      <w:numFmt w:val="bullet"/>
      <w:lvlText w:val="•"/>
      <w:lvlJc w:val="left"/>
      <w:pPr>
        <w:ind w:left="658" w:hanging="175"/>
      </w:pPr>
      <w:rPr>
        <w:rFonts w:ascii="Arial" w:eastAsia="Gill Sans MT" w:hAnsi="Arial" w:cs="Gill Sans MT" w:hint="default"/>
        <w:b w:val="0"/>
        <w:bCs w:val="0"/>
        <w:i w:val="0"/>
        <w:iCs w:val="0"/>
        <w:w w:val="100"/>
        <w:sz w:val="24"/>
        <w:szCs w:val="19"/>
        <w:lang w:val="en-US" w:eastAsia="en-US" w:bidi="ar-SA"/>
      </w:rPr>
    </w:lvl>
    <w:lvl w:ilvl="3" w:tplc="5430063A">
      <w:numFmt w:val="bullet"/>
      <w:lvlText w:val="•"/>
      <w:lvlJc w:val="left"/>
      <w:pPr>
        <w:ind w:left="800" w:hanging="175"/>
      </w:pPr>
      <w:rPr>
        <w:rFonts w:hint="default"/>
        <w:lang w:val="en-US" w:eastAsia="en-US" w:bidi="ar-SA"/>
      </w:rPr>
    </w:lvl>
    <w:lvl w:ilvl="4" w:tplc="3E2C75E0">
      <w:numFmt w:val="bullet"/>
      <w:lvlText w:val="•"/>
      <w:lvlJc w:val="left"/>
      <w:pPr>
        <w:ind w:left="840" w:hanging="175"/>
      </w:pPr>
      <w:rPr>
        <w:rFonts w:hint="default"/>
        <w:lang w:val="en-US" w:eastAsia="en-US" w:bidi="ar-SA"/>
      </w:rPr>
    </w:lvl>
    <w:lvl w:ilvl="5" w:tplc="A4DC1DAE">
      <w:numFmt w:val="bullet"/>
      <w:lvlText w:val="•"/>
      <w:lvlJc w:val="left"/>
      <w:pPr>
        <w:ind w:left="2503" w:hanging="175"/>
      </w:pPr>
      <w:rPr>
        <w:rFonts w:hint="default"/>
        <w:lang w:val="en-US" w:eastAsia="en-US" w:bidi="ar-SA"/>
      </w:rPr>
    </w:lvl>
    <w:lvl w:ilvl="6" w:tplc="F17A9DEC">
      <w:numFmt w:val="bullet"/>
      <w:lvlText w:val="•"/>
      <w:lvlJc w:val="left"/>
      <w:pPr>
        <w:ind w:left="4166" w:hanging="175"/>
      </w:pPr>
      <w:rPr>
        <w:rFonts w:hint="default"/>
        <w:lang w:val="en-US" w:eastAsia="en-US" w:bidi="ar-SA"/>
      </w:rPr>
    </w:lvl>
    <w:lvl w:ilvl="7" w:tplc="DBE212E6">
      <w:numFmt w:val="bullet"/>
      <w:lvlText w:val="•"/>
      <w:lvlJc w:val="left"/>
      <w:pPr>
        <w:ind w:left="5830" w:hanging="175"/>
      </w:pPr>
      <w:rPr>
        <w:rFonts w:hint="default"/>
        <w:lang w:val="en-US" w:eastAsia="en-US" w:bidi="ar-SA"/>
      </w:rPr>
    </w:lvl>
    <w:lvl w:ilvl="8" w:tplc="500C6982">
      <w:numFmt w:val="bullet"/>
      <w:lvlText w:val="•"/>
      <w:lvlJc w:val="left"/>
      <w:pPr>
        <w:ind w:left="7493" w:hanging="175"/>
      </w:pPr>
      <w:rPr>
        <w:rFonts w:hint="default"/>
        <w:lang w:val="en-US" w:eastAsia="en-US" w:bidi="ar-SA"/>
      </w:rPr>
    </w:lvl>
  </w:abstractNum>
  <w:abstractNum w:abstractNumId="12" w15:restartNumberingAfterBreak="0">
    <w:nsid w:val="4F984A19"/>
    <w:multiLevelType w:val="hybridMultilevel"/>
    <w:tmpl w:val="A66C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9577C"/>
    <w:multiLevelType w:val="hybridMultilevel"/>
    <w:tmpl w:val="E2B49880"/>
    <w:lvl w:ilvl="0" w:tplc="D9145800">
      <w:start w:val="4"/>
      <w:numFmt w:val="decimal"/>
      <w:lvlText w:val="%1."/>
      <w:lvlJc w:val="left"/>
      <w:pPr>
        <w:ind w:left="570"/>
      </w:pPr>
      <w:rPr>
        <w:rFonts w:ascii="Arial" w:eastAsia="Arial" w:hAnsi="Arial" w:cs="Arial"/>
        <w:b/>
        <w:bCs/>
        <w:i w:val="0"/>
        <w:strike w:val="0"/>
        <w:dstrike w:val="0"/>
        <w:color w:val="622583"/>
        <w:sz w:val="23"/>
        <w:szCs w:val="23"/>
        <w:u w:val="none" w:color="000000"/>
        <w:bdr w:val="none" w:sz="0" w:space="0" w:color="auto"/>
        <w:shd w:val="clear" w:color="auto" w:fill="auto"/>
        <w:vertAlign w:val="baseline"/>
      </w:rPr>
    </w:lvl>
    <w:lvl w:ilvl="1" w:tplc="89227164">
      <w:start w:val="1"/>
      <w:numFmt w:val="bullet"/>
      <w:lvlText w:val="●"/>
      <w:lvlJc w:val="left"/>
      <w:pPr>
        <w:ind w:left="15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9BA8EF26">
      <w:start w:val="1"/>
      <w:numFmt w:val="bullet"/>
      <w:lvlText w:val="▪"/>
      <w:lvlJc w:val="left"/>
      <w:pPr>
        <w:ind w:left="22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36D6401A">
      <w:start w:val="1"/>
      <w:numFmt w:val="bullet"/>
      <w:lvlText w:val="•"/>
      <w:lvlJc w:val="left"/>
      <w:pPr>
        <w:ind w:left="29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8B083DFC">
      <w:start w:val="1"/>
      <w:numFmt w:val="bullet"/>
      <w:lvlText w:val="o"/>
      <w:lvlJc w:val="left"/>
      <w:pPr>
        <w:ind w:left="36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58AC203E">
      <w:start w:val="1"/>
      <w:numFmt w:val="bullet"/>
      <w:lvlText w:val="▪"/>
      <w:lvlJc w:val="left"/>
      <w:pPr>
        <w:ind w:left="43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5A04CB32">
      <w:start w:val="1"/>
      <w:numFmt w:val="bullet"/>
      <w:lvlText w:val="•"/>
      <w:lvlJc w:val="left"/>
      <w:pPr>
        <w:ind w:left="51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B9D0E6C0">
      <w:start w:val="1"/>
      <w:numFmt w:val="bullet"/>
      <w:lvlText w:val="o"/>
      <w:lvlJc w:val="left"/>
      <w:pPr>
        <w:ind w:left="58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D29C6AB6">
      <w:start w:val="1"/>
      <w:numFmt w:val="bullet"/>
      <w:lvlText w:val="▪"/>
      <w:lvlJc w:val="left"/>
      <w:pPr>
        <w:ind w:left="65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14" w15:restartNumberingAfterBreak="0">
    <w:nsid w:val="564F5100"/>
    <w:multiLevelType w:val="hybridMultilevel"/>
    <w:tmpl w:val="36DE733A"/>
    <w:lvl w:ilvl="0" w:tplc="FFF4B818">
      <w:start w:val="1"/>
      <w:numFmt w:val="lowerLetter"/>
      <w:lvlText w:val="(%1)"/>
      <w:lvlJc w:val="left"/>
      <w:pPr>
        <w:ind w:left="864" w:hanging="329"/>
      </w:pPr>
      <w:rPr>
        <w:rFonts w:ascii="Arial" w:eastAsia="Gill Sans MT" w:hAnsi="Arial" w:cs="Gill Sans MT" w:hint="default"/>
        <w:b w:val="0"/>
        <w:bCs w:val="0"/>
        <w:i w:val="0"/>
        <w:iCs w:val="0"/>
        <w:spacing w:val="0"/>
        <w:w w:val="100"/>
        <w:sz w:val="24"/>
        <w:szCs w:val="19"/>
        <w:lang w:val="en-US" w:eastAsia="en-US" w:bidi="ar-SA"/>
      </w:rPr>
    </w:lvl>
    <w:lvl w:ilvl="1" w:tplc="233E7E50">
      <w:numFmt w:val="bullet"/>
      <w:lvlText w:val="•"/>
      <w:lvlJc w:val="left"/>
      <w:pPr>
        <w:ind w:left="1856" w:hanging="329"/>
      </w:pPr>
      <w:rPr>
        <w:rFonts w:hint="default"/>
        <w:lang w:val="en-US" w:eastAsia="en-US" w:bidi="ar-SA"/>
      </w:rPr>
    </w:lvl>
    <w:lvl w:ilvl="2" w:tplc="342E3FAC">
      <w:numFmt w:val="bullet"/>
      <w:lvlText w:val="•"/>
      <w:lvlJc w:val="left"/>
      <w:pPr>
        <w:ind w:left="2852" w:hanging="329"/>
      </w:pPr>
      <w:rPr>
        <w:rFonts w:hint="default"/>
        <w:lang w:val="en-US" w:eastAsia="en-US" w:bidi="ar-SA"/>
      </w:rPr>
    </w:lvl>
    <w:lvl w:ilvl="3" w:tplc="10CCCB6E">
      <w:numFmt w:val="bullet"/>
      <w:lvlText w:val="•"/>
      <w:lvlJc w:val="left"/>
      <w:pPr>
        <w:ind w:left="3848" w:hanging="329"/>
      </w:pPr>
      <w:rPr>
        <w:rFonts w:hint="default"/>
        <w:lang w:val="en-US" w:eastAsia="en-US" w:bidi="ar-SA"/>
      </w:rPr>
    </w:lvl>
    <w:lvl w:ilvl="4" w:tplc="B75609D8">
      <w:numFmt w:val="bullet"/>
      <w:lvlText w:val="•"/>
      <w:lvlJc w:val="left"/>
      <w:pPr>
        <w:ind w:left="4844" w:hanging="329"/>
      </w:pPr>
      <w:rPr>
        <w:rFonts w:hint="default"/>
        <w:lang w:val="en-US" w:eastAsia="en-US" w:bidi="ar-SA"/>
      </w:rPr>
    </w:lvl>
    <w:lvl w:ilvl="5" w:tplc="1DFA810E">
      <w:numFmt w:val="bullet"/>
      <w:lvlText w:val="•"/>
      <w:lvlJc w:val="left"/>
      <w:pPr>
        <w:ind w:left="5840" w:hanging="329"/>
      </w:pPr>
      <w:rPr>
        <w:rFonts w:hint="default"/>
        <w:lang w:val="en-US" w:eastAsia="en-US" w:bidi="ar-SA"/>
      </w:rPr>
    </w:lvl>
    <w:lvl w:ilvl="6" w:tplc="81287F4A">
      <w:numFmt w:val="bullet"/>
      <w:lvlText w:val="•"/>
      <w:lvlJc w:val="left"/>
      <w:pPr>
        <w:ind w:left="6836" w:hanging="329"/>
      </w:pPr>
      <w:rPr>
        <w:rFonts w:hint="default"/>
        <w:lang w:val="en-US" w:eastAsia="en-US" w:bidi="ar-SA"/>
      </w:rPr>
    </w:lvl>
    <w:lvl w:ilvl="7" w:tplc="BA7822FA">
      <w:numFmt w:val="bullet"/>
      <w:lvlText w:val="•"/>
      <w:lvlJc w:val="left"/>
      <w:pPr>
        <w:ind w:left="7832" w:hanging="329"/>
      </w:pPr>
      <w:rPr>
        <w:rFonts w:hint="default"/>
        <w:lang w:val="en-US" w:eastAsia="en-US" w:bidi="ar-SA"/>
      </w:rPr>
    </w:lvl>
    <w:lvl w:ilvl="8" w:tplc="203E67EA">
      <w:numFmt w:val="bullet"/>
      <w:lvlText w:val="•"/>
      <w:lvlJc w:val="left"/>
      <w:pPr>
        <w:ind w:left="8828" w:hanging="329"/>
      </w:pPr>
      <w:rPr>
        <w:rFonts w:hint="default"/>
        <w:lang w:val="en-US" w:eastAsia="en-US" w:bidi="ar-SA"/>
      </w:rPr>
    </w:lvl>
  </w:abstractNum>
  <w:abstractNum w:abstractNumId="15" w15:restartNumberingAfterBreak="0">
    <w:nsid w:val="5B5D5B70"/>
    <w:multiLevelType w:val="hybridMultilevel"/>
    <w:tmpl w:val="574089F6"/>
    <w:lvl w:ilvl="0" w:tplc="0394C0C4">
      <w:start w:val="1"/>
      <w:numFmt w:val="bullet"/>
      <w:lvlText w:val="●"/>
      <w:lvlJc w:val="left"/>
      <w:pPr>
        <w:ind w:left="15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AB78BF80">
      <w:start w:val="1"/>
      <w:numFmt w:val="bullet"/>
      <w:lvlText w:val="o"/>
      <w:lvlJc w:val="left"/>
      <w:pPr>
        <w:ind w:left="22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1AAA4E2E">
      <w:start w:val="1"/>
      <w:numFmt w:val="bullet"/>
      <w:lvlText w:val="▪"/>
      <w:lvlJc w:val="left"/>
      <w:pPr>
        <w:ind w:left="29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9D94D8FA">
      <w:start w:val="1"/>
      <w:numFmt w:val="bullet"/>
      <w:lvlText w:val="•"/>
      <w:lvlJc w:val="left"/>
      <w:pPr>
        <w:ind w:left="36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A9746B32">
      <w:start w:val="1"/>
      <w:numFmt w:val="bullet"/>
      <w:lvlText w:val="o"/>
      <w:lvlJc w:val="left"/>
      <w:pPr>
        <w:ind w:left="43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C1AEE5B4">
      <w:start w:val="1"/>
      <w:numFmt w:val="bullet"/>
      <w:lvlText w:val="▪"/>
      <w:lvlJc w:val="left"/>
      <w:pPr>
        <w:ind w:left="51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ABF8E5A0">
      <w:start w:val="1"/>
      <w:numFmt w:val="bullet"/>
      <w:lvlText w:val="•"/>
      <w:lvlJc w:val="left"/>
      <w:pPr>
        <w:ind w:left="58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DB76DAA6">
      <w:start w:val="1"/>
      <w:numFmt w:val="bullet"/>
      <w:lvlText w:val="o"/>
      <w:lvlJc w:val="left"/>
      <w:pPr>
        <w:ind w:left="65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959267C4">
      <w:start w:val="1"/>
      <w:numFmt w:val="bullet"/>
      <w:lvlText w:val="▪"/>
      <w:lvlJc w:val="left"/>
      <w:pPr>
        <w:ind w:left="72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16" w15:restartNumberingAfterBreak="0">
    <w:nsid w:val="5BD708BE"/>
    <w:multiLevelType w:val="hybridMultilevel"/>
    <w:tmpl w:val="97C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75346"/>
    <w:multiLevelType w:val="hybridMultilevel"/>
    <w:tmpl w:val="5AFE1E68"/>
    <w:lvl w:ilvl="0" w:tplc="E19E1E9A">
      <w:start w:val="1"/>
      <w:numFmt w:val="lowerLetter"/>
      <w:lvlText w:val="%1)"/>
      <w:lvlJc w:val="left"/>
      <w:pPr>
        <w:ind w:left="780" w:hanging="254"/>
      </w:pPr>
      <w:rPr>
        <w:rFonts w:ascii="Arial" w:eastAsia="Gill Sans MT" w:hAnsi="Arial" w:cs="Gill Sans MT" w:hint="default"/>
        <w:b w:val="0"/>
        <w:bCs w:val="0"/>
        <w:i w:val="0"/>
        <w:iCs w:val="0"/>
        <w:spacing w:val="0"/>
        <w:w w:val="100"/>
        <w:sz w:val="20"/>
        <w:szCs w:val="19"/>
        <w:lang w:val="en-US" w:eastAsia="en-US" w:bidi="ar-SA"/>
      </w:rPr>
    </w:lvl>
    <w:lvl w:ilvl="1" w:tplc="72E64666">
      <w:numFmt w:val="bullet"/>
      <w:lvlText w:val="•"/>
      <w:lvlJc w:val="left"/>
      <w:pPr>
        <w:ind w:left="1784" w:hanging="254"/>
      </w:pPr>
      <w:rPr>
        <w:rFonts w:hint="default"/>
        <w:lang w:val="en-US" w:eastAsia="en-US" w:bidi="ar-SA"/>
      </w:rPr>
    </w:lvl>
    <w:lvl w:ilvl="2" w:tplc="125CA7E4">
      <w:numFmt w:val="bullet"/>
      <w:lvlText w:val="•"/>
      <w:lvlJc w:val="left"/>
      <w:pPr>
        <w:ind w:left="2788" w:hanging="254"/>
      </w:pPr>
      <w:rPr>
        <w:rFonts w:hint="default"/>
        <w:lang w:val="en-US" w:eastAsia="en-US" w:bidi="ar-SA"/>
      </w:rPr>
    </w:lvl>
    <w:lvl w:ilvl="3" w:tplc="87D2FD0C">
      <w:numFmt w:val="bullet"/>
      <w:lvlText w:val="•"/>
      <w:lvlJc w:val="left"/>
      <w:pPr>
        <w:ind w:left="3792" w:hanging="254"/>
      </w:pPr>
      <w:rPr>
        <w:rFonts w:hint="default"/>
        <w:lang w:val="en-US" w:eastAsia="en-US" w:bidi="ar-SA"/>
      </w:rPr>
    </w:lvl>
    <w:lvl w:ilvl="4" w:tplc="7BD88FEE">
      <w:numFmt w:val="bullet"/>
      <w:lvlText w:val="•"/>
      <w:lvlJc w:val="left"/>
      <w:pPr>
        <w:ind w:left="4796" w:hanging="254"/>
      </w:pPr>
      <w:rPr>
        <w:rFonts w:hint="default"/>
        <w:lang w:val="en-US" w:eastAsia="en-US" w:bidi="ar-SA"/>
      </w:rPr>
    </w:lvl>
    <w:lvl w:ilvl="5" w:tplc="2BD6F9EE">
      <w:numFmt w:val="bullet"/>
      <w:lvlText w:val="•"/>
      <w:lvlJc w:val="left"/>
      <w:pPr>
        <w:ind w:left="5800" w:hanging="254"/>
      </w:pPr>
      <w:rPr>
        <w:rFonts w:hint="default"/>
        <w:lang w:val="en-US" w:eastAsia="en-US" w:bidi="ar-SA"/>
      </w:rPr>
    </w:lvl>
    <w:lvl w:ilvl="6" w:tplc="B852A742">
      <w:numFmt w:val="bullet"/>
      <w:lvlText w:val="•"/>
      <w:lvlJc w:val="left"/>
      <w:pPr>
        <w:ind w:left="6804" w:hanging="254"/>
      </w:pPr>
      <w:rPr>
        <w:rFonts w:hint="default"/>
        <w:lang w:val="en-US" w:eastAsia="en-US" w:bidi="ar-SA"/>
      </w:rPr>
    </w:lvl>
    <w:lvl w:ilvl="7" w:tplc="302449EE">
      <w:numFmt w:val="bullet"/>
      <w:lvlText w:val="•"/>
      <w:lvlJc w:val="left"/>
      <w:pPr>
        <w:ind w:left="7808" w:hanging="254"/>
      </w:pPr>
      <w:rPr>
        <w:rFonts w:hint="default"/>
        <w:lang w:val="en-US" w:eastAsia="en-US" w:bidi="ar-SA"/>
      </w:rPr>
    </w:lvl>
    <w:lvl w:ilvl="8" w:tplc="A1E41C2C">
      <w:numFmt w:val="bullet"/>
      <w:lvlText w:val="•"/>
      <w:lvlJc w:val="left"/>
      <w:pPr>
        <w:ind w:left="8812" w:hanging="254"/>
      </w:pPr>
      <w:rPr>
        <w:rFonts w:hint="default"/>
        <w:lang w:val="en-US" w:eastAsia="en-US" w:bidi="ar-SA"/>
      </w:rPr>
    </w:lvl>
  </w:abstractNum>
  <w:abstractNum w:abstractNumId="18" w15:restartNumberingAfterBreak="0">
    <w:nsid w:val="611A5C1E"/>
    <w:multiLevelType w:val="hybridMultilevel"/>
    <w:tmpl w:val="591C0DB8"/>
    <w:lvl w:ilvl="0" w:tplc="B512EDD4">
      <w:start w:val="1"/>
      <w:numFmt w:val="decimal"/>
      <w:lvlText w:val="%1"/>
      <w:lvlJc w:val="left"/>
      <w:pPr>
        <w:ind w:left="36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1" w:tplc="9D7AC3B2">
      <w:start w:val="1"/>
      <w:numFmt w:val="lowerLetter"/>
      <w:lvlText w:val="(%2)"/>
      <w:lvlJc w:val="left"/>
      <w:pPr>
        <w:ind w:left="169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2" w:tplc="1476771E">
      <w:start w:val="1"/>
      <w:numFmt w:val="lowerRoman"/>
      <w:lvlText w:val="%3"/>
      <w:lvlJc w:val="left"/>
      <w:pPr>
        <w:ind w:left="220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3" w:tplc="350EEA92">
      <w:start w:val="1"/>
      <w:numFmt w:val="decimal"/>
      <w:lvlText w:val="%4"/>
      <w:lvlJc w:val="left"/>
      <w:pPr>
        <w:ind w:left="292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4" w:tplc="832826C8">
      <w:start w:val="1"/>
      <w:numFmt w:val="lowerLetter"/>
      <w:lvlText w:val="%5"/>
      <w:lvlJc w:val="left"/>
      <w:pPr>
        <w:ind w:left="364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5" w:tplc="1DDE119C">
      <w:start w:val="1"/>
      <w:numFmt w:val="lowerRoman"/>
      <w:lvlText w:val="%6"/>
      <w:lvlJc w:val="left"/>
      <w:pPr>
        <w:ind w:left="436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6" w:tplc="F63C1CE8">
      <w:start w:val="1"/>
      <w:numFmt w:val="decimal"/>
      <w:lvlText w:val="%7"/>
      <w:lvlJc w:val="left"/>
      <w:pPr>
        <w:ind w:left="508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7" w:tplc="326E1256">
      <w:start w:val="1"/>
      <w:numFmt w:val="lowerLetter"/>
      <w:lvlText w:val="%8"/>
      <w:lvlJc w:val="left"/>
      <w:pPr>
        <w:ind w:left="580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8" w:tplc="C29207BC">
      <w:start w:val="1"/>
      <w:numFmt w:val="lowerRoman"/>
      <w:lvlText w:val="%9"/>
      <w:lvlJc w:val="left"/>
      <w:pPr>
        <w:ind w:left="652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abstractNum>
  <w:abstractNum w:abstractNumId="19" w15:restartNumberingAfterBreak="0">
    <w:nsid w:val="615245F8"/>
    <w:multiLevelType w:val="hybridMultilevel"/>
    <w:tmpl w:val="1562C19E"/>
    <w:lvl w:ilvl="0" w:tplc="52DAFA46">
      <w:start w:val="1"/>
      <w:numFmt w:val="bullet"/>
      <w:lvlText w:val="●"/>
      <w:lvlJc w:val="left"/>
      <w:pPr>
        <w:ind w:left="15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0B5E5F9E">
      <w:start w:val="1"/>
      <w:numFmt w:val="bullet"/>
      <w:lvlText w:val="o"/>
      <w:lvlJc w:val="left"/>
      <w:pPr>
        <w:ind w:left="22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8D28999E">
      <w:start w:val="1"/>
      <w:numFmt w:val="bullet"/>
      <w:lvlText w:val="▪"/>
      <w:lvlJc w:val="left"/>
      <w:pPr>
        <w:ind w:left="29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ED5EF57C">
      <w:start w:val="1"/>
      <w:numFmt w:val="bullet"/>
      <w:lvlText w:val="•"/>
      <w:lvlJc w:val="left"/>
      <w:pPr>
        <w:ind w:left="36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1EF2809E">
      <w:start w:val="1"/>
      <w:numFmt w:val="bullet"/>
      <w:lvlText w:val="o"/>
      <w:lvlJc w:val="left"/>
      <w:pPr>
        <w:ind w:left="43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C5CC985A">
      <w:start w:val="1"/>
      <w:numFmt w:val="bullet"/>
      <w:lvlText w:val="▪"/>
      <w:lvlJc w:val="left"/>
      <w:pPr>
        <w:ind w:left="51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51EE77A6">
      <w:start w:val="1"/>
      <w:numFmt w:val="bullet"/>
      <w:lvlText w:val="•"/>
      <w:lvlJc w:val="left"/>
      <w:pPr>
        <w:ind w:left="58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ABB00CE4">
      <w:start w:val="1"/>
      <w:numFmt w:val="bullet"/>
      <w:lvlText w:val="o"/>
      <w:lvlJc w:val="left"/>
      <w:pPr>
        <w:ind w:left="65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C92C5AE0">
      <w:start w:val="1"/>
      <w:numFmt w:val="bullet"/>
      <w:lvlText w:val="▪"/>
      <w:lvlJc w:val="left"/>
      <w:pPr>
        <w:ind w:left="72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20" w15:restartNumberingAfterBreak="0">
    <w:nsid w:val="646674F8"/>
    <w:multiLevelType w:val="hybridMultilevel"/>
    <w:tmpl w:val="582A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7522D"/>
    <w:multiLevelType w:val="hybridMultilevel"/>
    <w:tmpl w:val="F5A44E3E"/>
    <w:lvl w:ilvl="0" w:tplc="03BC9344">
      <w:start w:val="1"/>
      <w:numFmt w:val="lowerRoman"/>
      <w:lvlText w:val="(%1)"/>
      <w:lvlJc w:val="left"/>
      <w:pPr>
        <w:ind w:left="1695"/>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24CC035E">
      <w:start w:val="1"/>
      <w:numFmt w:val="lowerLetter"/>
      <w:lvlText w:val="%2"/>
      <w:lvlJc w:val="left"/>
      <w:pPr>
        <w:ind w:left="22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925AFF20">
      <w:start w:val="1"/>
      <w:numFmt w:val="lowerRoman"/>
      <w:lvlText w:val="%3"/>
      <w:lvlJc w:val="left"/>
      <w:pPr>
        <w:ind w:left="29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28ACC0C0">
      <w:start w:val="1"/>
      <w:numFmt w:val="decimal"/>
      <w:lvlText w:val="%4"/>
      <w:lvlJc w:val="left"/>
      <w:pPr>
        <w:ind w:left="36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02CCB24E">
      <w:start w:val="1"/>
      <w:numFmt w:val="lowerLetter"/>
      <w:lvlText w:val="%5"/>
      <w:lvlJc w:val="left"/>
      <w:pPr>
        <w:ind w:left="43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D4E605B4">
      <w:start w:val="1"/>
      <w:numFmt w:val="lowerRoman"/>
      <w:lvlText w:val="%6"/>
      <w:lvlJc w:val="left"/>
      <w:pPr>
        <w:ind w:left="51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39A4C724">
      <w:start w:val="1"/>
      <w:numFmt w:val="decimal"/>
      <w:lvlText w:val="%7"/>
      <w:lvlJc w:val="left"/>
      <w:pPr>
        <w:ind w:left="58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4BFC59B6">
      <w:start w:val="1"/>
      <w:numFmt w:val="lowerLetter"/>
      <w:lvlText w:val="%8"/>
      <w:lvlJc w:val="left"/>
      <w:pPr>
        <w:ind w:left="65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0E867972">
      <w:start w:val="1"/>
      <w:numFmt w:val="lowerRoman"/>
      <w:lvlText w:val="%9"/>
      <w:lvlJc w:val="left"/>
      <w:pPr>
        <w:ind w:left="72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22" w15:restartNumberingAfterBreak="0">
    <w:nsid w:val="682B0279"/>
    <w:multiLevelType w:val="hybridMultilevel"/>
    <w:tmpl w:val="2FCC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21927"/>
    <w:multiLevelType w:val="hybridMultilevel"/>
    <w:tmpl w:val="0E0665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683DF3"/>
    <w:multiLevelType w:val="hybridMultilevel"/>
    <w:tmpl w:val="B000865A"/>
    <w:lvl w:ilvl="0" w:tplc="896C7BC6">
      <w:start w:val="1"/>
      <w:numFmt w:val="bullet"/>
      <w:lvlText w:val="●"/>
      <w:lvlJc w:val="left"/>
      <w:pPr>
        <w:ind w:left="156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F8FCA16C">
      <w:start w:val="1"/>
      <w:numFmt w:val="bullet"/>
      <w:lvlText w:val="o"/>
      <w:lvlJc w:val="left"/>
      <w:pPr>
        <w:ind w:left="22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1E8C5B66">
      <w:start w:val="1"/>
      <w:numFmt w:val="bullet"/>
      <w:lvlText w:val="▪"/>
      <w:lvlJc w:val="left"/>
      <w:pPr>
        <w:ind w:left="29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CDA0FCEC">
      <w:start w:val="1"/>
      <w:numFmt w:val="bullet"/>
      <w:lvlText w:val="•"/>
      <w:lvlJc w:val="left"/>
      <w:pPr>
        <w:ind w:left="366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9274E144">
      <w:start w:val="1"/>
      <w:numFmt w:val="bullet"/>
      <w:lvlText w:val="o"/>
      <w:lvlJc w:val="left"/>
      <w:pPr>
        <w:ind w:left="43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9FEE00E0">
      <w:start w:val="1"/>
      <w:numFmt w:val="bullet"/>
      <w:lvlText w:val="▪"/>
      <w:lvlJc w:val="left"/>
      <w:pPr>
        <w:ind w:left="510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EFCC2E54">
      <w:start w:val="1"/>
      <w:numFmt w:val="bullet"/>
      <w:lvlText w:val="•"/>
      <w:lvlJc w:val="left"/>
      <w:pPr>
        <w:ind w:left="58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AE14A20A">
      <w:start w:val="1"/>
      <w:numFmt w:val="bullet"/>
      <w:lvlText w:val="o"/>
      <w:lvlJc w:val="left"/>
      <w:pPr>
        <w:ind w:left="65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E990CB9C">
      <w:start w:val="1"/>
      <w:numFmt w:val="bullet"/>
      <w:lvlText w:val="▪"/>
      <w:lvlJc w:val="left"/>
      <w:pPr>
        <w:ind w:left="726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25" w15:restartNumberingAfterBreak="0">
    <w:nsid w:val="796039AC"/>
    <w:multiLevelType w:val="hybridMultilevel"/>
    <w:tmpl w:val="98C8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0B7B65"/>
    <w:multiLevelType w:val="hybridMultilevel"/>
    <w:tmpl w:val="26A860C6"/>
    <w:lvl w:ilvl="0" w:tplc="FFFFFFFF">
      <w:start w:val="1"/>
      <w:numFmt w:val="decimal"/>
      <w:lvlText w:val="%1."/>
      <w:lvlJc w:val="left"/>
      <w:pPr>
        <w:ind w:left="407" w:hanging="407"/>
      </w:pPr>
      <w:rPr>
        <w:rFonts w:hint="default"/>
        <w:b/>
        <w:bCs/>
        <w:spacing w:val="-1"/>
        <w:w w:val="111"/>
        <w:lang w:val="en-US" w:eastAsia="en-US" w:bidi="ar-SA"/>
      </w:rPr>
    </w:lvl>
    <w:lvl w:ilvl="1" w:tplc="FFFFFFFF">
      <w:start w:val="1"/>
      <w:numFmt w:val="lowerLetter"/>
      <w:lvlText w:val="%2)"/>
      <w:lvlJc w:val="left"/>
      <w:pPr>
        <w:ind w:left="841" w:hanging="315"/>
      </w:pPr>
      <w:rPr>
        <w:rFonts w:ascii="Arial" w:eastAsia="Gill Sans MT" w:hAnsi="Arial" w:cs="Arial" w:hint="default"/>
        <w:b w:val="0"/>
        <w:bCs w:val="0"/>
        <w:i w:val="0"/>
        <w:iCs w:val="0"/>
        <w:spacing w:val="0"/>
        <w:w w:val="100"/>
        <w:sz w:val="24"/>
        <w:szCs w:val="24"/>
        <w:lang w:val="en-US" w:eastAsia="en-US" w:bidi="ar-SA"/>
      </w:rPr>
    </w:lvl>
    <w:lvl w:ilvl="2" w:tplc="08090001">
      <w:start w:val="1"/>
      <w:numFmt w:val="bullet"/>
      <w:lvlText w:val=""/>
      <w:lvlJc w:val="left"/>
      <w:pPr>
        <w:ind w:left="843" w:hanging="360"/>
      </w:pPr>
      <w:rPr>
        <w:rFonts w:ascii="Symbol" w:hAnsi="Symbol" w:hint="default"/>
      </w:rPr>
    </w:lvl>
    <w:lvl w:ilvl="3" w:tplc="FFFFFFFF">
      <w:numFmt w:val="bullet"/>
      <w:lvlText w:val="•"/>
      <w:lvlJc w:val="left"/>
      <w:pPr>
        <w:ind w:left="800" w:hanging="175"/>
      </w:pPr>
      <w:rPr>
        <w:rFonts w:hint="default"/>
        <w:lang w:val="en-US" w:eastAsia="en-US" w:bidi="ar-SA"/>
      </w:rPr>
    </w:lvl>
    <w:lvl w:ilvl="4" w:tplc="FFFFFFFF">
      <w:numFmt w:val="bullet"/>
      <w:lvlText w:val="•"/>
      <w:lvlJc w:val="left"/>
      <w:pPr>
        <w:ind w:left="840" w:hanging="175"/>
      </w:pPr>
      <w:rPr>
        <w:rFonts w:hint="default"/>
        <w:lang w:val="en-US" w:eastAsia="en-US" w:bidi="ar-SA"/>
      </w:rPr>
    </w:lvl>
    <w:lvl w:ilvl="5" w:tplc="FFFFFFFF">
      <w:numFmt w:val="bullet"/>
      <w:lvlText w:val="•"/>
      <w:lvlJc w:val="left"/>
      <w:pPr>
        <w:ind w:left="2503" w:hanging="175"/>
      </w:pPr>
      <w:rPr>
        <w:rFonts w:hint="default"/>
        <w:lang w:val="en-US" w:eastAsia="en-US" w:bidi="ar-SA"/>
      </w:rPr>
    </w:lvl>
    <w:lvl w:ilvl="6" w:tplc="FFFFFFFF">
      <w:numFmt w:val="bullet"/>
      <w:lvlText w:val="•"/>
      <w:lvlJc w:val="left"/>
      <w:pPr>
        <w:ind w:left="4166" w:hanging="175"/>
      </w:pPr>
      <w:rPr>
        <w:rFonts w:hint="default"/>
        <w:lang w:val="en-US" w:eastAsia="en-US" w:bidi="ar-SA"/>
      </w:rPr>
    </w:lvl>
    <w:lvl w:ilvl="7" w:tplc="FFFFFFFF">
      <w:numFmt w:val="bullet"/>
      <w:lvlText w:val="•"/>
      <w:lvlJc w:val="left"/>
      <w:pPr>
        <w:ind w:left="5830" w:hanging="175"/>
      </w:pPr>
      <w:rPr>
        <w:rFonts w:hint="default"/>
        <w:lang w:val="en-US" w:eastAsia="en-US" w:bidi="ar-SA"/>
      </w:rPr>
    </w:lvl>
    <w:lvl w:ilvl="8" w:tplc="FFFFFFFF">
      <w:numFmt w:val="bullet"/>
      <w:lvlText w:val="•"/>
      <w:lvlJc w:val="left"/>
      <w:pPr>
        <w:ind w:left="7493" w:hanging="175"/>
      </w:pPr>
      <w:rPr>
        <w:rFonts w:hint="default"/>
        <w:lang w:val="en-US" w:eastAsia="en-US" w:bidi="ar-SA"/>
      </w:rPr>
    </w:lvl>
  </w:abstractNum>
  <w:abstractNum w:abstractNumId="27" w15:restartNumberingAfterBreak="0">
    <w:nsid w:val="7D1E469F"/>
    <w:multiLevelType w:val="hybridMultilevel"/>
    <w:tmpl w:val="27820C2C"/>
    <w:lvl w:ilvl="0" w:tplc="70143EF8">
      <w:start w:val="1"/>
      <w:numFmt w:val="bullet"/>
      <w:lvlText w:val="●"/>
      <w:lvlJc w:val="left"/>
      <w:pPr>
        <w:ind w:left="156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18749696">
      <w:start w:val="1"/>
      <w:numFmt w:val="bullet"/>
      <w:lvlText w:val="o"/>
      <w:lvlJc w:val="left"/>
      <w:pPr>
        <w:ind w:left="22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647C786A">
      <w:start w:val="1"/>
      <w:numFmt w:val="bullet"/>
      <w:lvlText w:val="▪"/>
      <w:lvlJc w:val="left"/>
      <w:pPr>
        <w:ind w:left="29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1F02DB72">
      <w:start w:val="1"/>
      <w:numFmt w:val="bullet"/>
      <w:lvlText w:val="•"/>
      <w:lvlJc w:val="left"/>
      <w:pPr>
        <w:ind w:left="366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543C11B4">
      <w:start w:val="1"/>
      <w:numFmt w:val="bullet"/>
      <w:lvlText w:val="o"/>
      <w:lvlJc w:val="left"/>
      <w:pPr>
        <w:ind w:left="43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9C9CBDD8">
      <w:start w:val="1"/>
      <w:numFmt w:val="bullet"/>
      <w:lvlText w:val="▪"/>
      <w:lvlJc w:val="left"/>
      <w:pPr>
        <w:ind w:left="510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886C0C9C">
      <w:start w:val="1"/>
      <w:numFmt w:val="bullet"/>
      <w:lvlText w:val="•"/>
      <w:lvlJc w:val="left"/>
      <w:pPr>
        <w:ind w:left="58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1D3875AC">
      <w:start w:val="1"/>
      <w:numFmt w:val="bullet"/>
      <w:lvlText w:val="o"/>
      <w:lvlJc w:val="left"/>
      <w:pPr>
        <w:ind w:left="65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E1BC8000">
      <w:start w:val="1"/>
      <w:numFmt w:val="bullet"/>
      <w:lvlText w:val="▪"/>
      <w:lvlJc w:val="left"/>
      <w:pPr>
        <w:ind w:left="726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num w:numId="1" w16cid:durableId="1225607615">
    <w:abstractNumId w:val="13"/>
  </w:num>
  <w:num w:numId="2" w16cid:durableId="108814347">
    <w:abstractNumId w:val="3"/>
  </w:num>
  <w:num w:numId="3" w16cid:durableId="770663263">
    <w:abstractNumId w:val="5"/>
  </w:num>
  <w:num w:numId="4" w16cid:durableId="1704943622">
    <w:abstractNumId w:val="19"/>
  </w:num>
  <w:num w:numId="5" w16cid:durableId="1003818969">
    <w:abstractNumId w:val="15"/>
  </w:num>
  <w:num w:numId="6" w16cid:durableId="1333993808">
    <w:abstractNumId w:val="2"/>
  </w:num>
  <w:num w:numId="7" w16cid:durableId="1730494359">
    <w:abstractNumId w:val="1"/>
  </w:num>
  <w:num w:numId="8" w16cid:durableId="795215344">
    <w:abstractNumId w:val="18"/>
  </w:num>
  <w:num w:numId="9" w16cid:durableId="2042895962">
    <w:abstractNumId w:val="21"/>
  </w:num>
  <w:num w:numId="10" w16cid:durableId="411854802">
    <w:abstractNumId w:val="16"/>
  </w:num>
  <w:num w:numId="11" w16cid:durableId="1773746136">
    <w:abstractNumId w:val="22"/>
  </w:num>
  <w:num w:numId="12" w16cid:durableId="672491316">
    <w:abstractNumId w:val="23"/>
  </w:num>
  <w:num w:numId="13" w16cid:durableId="2028940964">
    <w:abstractNumId w:val="25"/>
  </w:num>
  <w:num w:numId="14" w16cid:durableId="1226179269">
    <w:abstractNumId w:val="10"/>
  </w:num>
  <w:num w:numId="15" w16cid:durableId="1588228604">
    <w:abstractNumId w:val="7"/>
  </w:num>
  <w:num w:numId="16" w16cid:durableId="1496190129">
    <w:abstractNumId w:val="20"/>
  </w:num>
  <w:num w:numId="17" w16cid:durableId="1185946173">
    <w:abstractNumId w:val="27"/>
  </w:num>
  <w:num w:numId="18" w16cid:durableId="1847552964">
    <w:abstractNumId w:val="24"/>
  </w:num>
  <w:num w:numId="19" w16cid:durableId="970210652">
    <w:abstractNumId w:val="9"/>
  </w:num>
  <w:num w:numId="20" w16cid:durableId="703363634">
    <w:abstractNumId w:val="14"/>
  </w:num>
  <w:num w:numId="21" w16cid:durableId="405034730">
    <w:abstractNumId w:val="17"/>
  </w:num>
  <w:num w:numId="22" w16cid:durableId="311443931">
    <w:abstractNumId w:val="11"/>
  </w:num>
  <w:num w:numId="23" w16cid:durableId="811337357">
    <w:abstractNumId w:val="12"/>
  </w:num>
  <w:num w:numId="24" w16cid:durableId="189759183">
    <w:abstractNumId w:val="8"/>
  </w:num>
  <w:num w:numId="25" w16cid:durableId="445079850">
    <w:abstractNumId w:val="0"/>
  </w:num>
  <w:num w:numId="26" w16cid:durableId="1470510543">
    <w:abstractNumId w:val="4"/>
  </w:num>
  <w:num w:numId="27" w16cid:durableId="263730763">
    <w:abstractNumId w:val="26"/>
  </w:num>
  <w:num w:numId="28" w16cid:durableId="21358204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CA1"/>
    <w:rsid w:val="0000078C"/>
    <w:rsid w:val="000008C8"/>
    <w:rsid w:val="00001168"/>
    <w:rsid w:val="0000181B"/>
    <w:rsid w:val="00001A06"/>
    <w:rsid w:val="000027B8"/>
    <w:rsid w:val="00002F08"/>
    <w:rsid w:val="000033A1"/>
    <w:rsid w:val="00003DCC"/>
    <w:rsid w:val="00004A03"/>
    <w:rsid w:val="00006405"/>
    <w:rsid w:val="000067AE"/>
    <w:rsid w:val="00006D8D"/>
    <w:rsid w:val="000072AE"/>
    <w:rsid w:val="00007BAF"/>
    <w:rsid w:val="00011C04"/>
    <w:rsid w:val="00012B90"/>
    <w:rsid w:val="00012C3F"/>
    <w:rsid w:val="000133E9"/>
    <w:rsid w:val="0001379D"/>
    <w:rsid w:val="000145E0"/>
    <w:rsid w:val="000149C8"/>
    <w:rsid w:val="00014D2A"/>
    <w:rsid w:val="000151B0"/>
    <w:rsid w:val="000153A7"/>
    <w:rsid w:val="00016061"/>
    <w:rsid w:val="000167F4"/>
    <w:rsid w:val="00016924"/>
    <w:rsid w:val="00016CD3"/>
    <w:rsid w:val="00016DD2"/>
    <w:rsid w:val="00016DDE"/>
    <w:rsid w:val="000175BC"/>
    <w:rsid w:val="000178FF"/>
    <w:rsid w:val="00017AF3"/>
    <w:rsid w:val="00017CF2"/>
    <w:rsid w:val="00022218"/>
    <w:rsid w:val="00022B75"/>
    <w:rsid w:val="0002342C"/>
    <w:rsid w:val="00023C7F"/>
    <w:rsid w:val="00025698"/>
    <w:rsid w:val="00025D28"/>
    <w:rsid w:val="00025E89"/>
    <w:rsid w:val="00026871"/>
    <w:rsid w:val="00026D19"/>
    <w:rsid w:val="00027FE7"/>
    <w:rsid w:val="000321EE"/>
    <w:rsid w:val="00032908"/>
    <w:rsid w:val="00033616"/>
    <w:rsid w:val="00034A48"/>
    <w:rsid w:val="0003652A"/>
    <w:rsid w:val="0003653F"/>
    <w:rsid w:val="000371FB"/>
    <w:rsid w:val="000378E5"/>
    <w:rsid w:val="0004008B"/>
    <w:rsid w:val="00040810"/>
    <w:rsid w:val="00042A75"/>
    <w:rsid w:val="00042AE8"/>
    <w:rsid w:val="0004471F"/>
    <w:rsid w:val="00044816"/>
    <w:rsid w:val="00045535"/>
    <w:rsid w:val="00046CA7"/>
    <w:rsid w:val="00046CED"/>
    <w:rsid w:val="00050CAD"/>
    <w:rsid w:val="00050E47"/>
    <w:rsid w:val="00053360"/>
    <w:rsid w:val="0005399D"/>
    <w:rsid w:val="000560AC"/>
    <w:rsid w:val="00057508"/>
    <w:rsid w:val="00057739"/>
    <w:rsid w:val="00057B27"/>
    <w:rsid w:val="0006077E"/>
    <w:rsid w:val="00061946"/>
    <w:rsid w:val="0006328A"/>
    <w:rsid w:val="0006332C"/>
    <w:rsid w:val="00063C66"/>
    <w:rsid w:val="0006521B"/>
    <w:rsid w:val="0006608C"/>
    <w:rsid w:val="000664D1"/>
    <w:rsid w:val="00066777"/>
    <w:rsid w:val="00066C5A"/>
    <w:rsid w:val="0006707A"/>
    <w:rsid w:val="0006789A"/>
    <w:rsid w:val="0007121C"/>
    <w:rsid w:val="00071A1D"/>
    <w:rsid w:val="000721FA"/>
    <w:rsid w:val="000727D5"/>
    <w:rsid w:val="00073E91"/>
    <w:rsid w:val="00074FD8"/>
    <w:rsid w:val="00077F33"/>
    <w:rsid w:val="0008114D"/>
    <w:rsid w:val="000814C4"/>
    <w:rsid w:val="00081E42"/>
    <w:rsid w:val="000831E8"/>
    <w:rsid w:val="000832BA"/>
    <w:rsid w:val="00083DE0"/>
    <w:rsid w:val="00083E6D"/>
    <w:rsid w:val="000872D4"/>
    <w:rsid w:val="00087510"/>
    <w:rsid w:val="000877DE"/>
    <w:rsid w:val="00090048"/>
    <w:rsid w:val="0009004A"/>
    <w:rsid w:val="00090332"/>
    <w:rsid w:val="00092A67"/>
    <w:rsid w:val="00093422"/>
    <w:rsid w:val="00095A57"/>
    <w:rsid w:val="00097FE9"/>
    <w:rsid w:val="000A11AC"/>
    <w:rsid w:val="000A16CD"/>
    <w:rsid w:val="000A208F"/>
    <w:rsid w:val="000A27EE"/>
    <w:rsid w:val="000A2A93"/>
    <w:rsid w:val="000A376D"/>
    <w:rsid w:val="000A45FD"/>
    <w:rsid w:val="000A60FD"/>
    <w:rsid w:val="000A683F"/>
    <w:rsid w:val="000A6ABF"/>
    <w:rsid w:val="000A7AF5"/>
    <w:rsid w:val="000B03B3"/>
    <w:rsid w:val="000B0898"/>
    <w:rsid w:val="000B0ED0"/>
    <w:rsid w:val="000B3657"/>
    <w:rsid w:val="000B411D"/>
    <w:rsid w:val="000B64FC"/>
    <w:rsid w:val="000B68D8"/>
    <w:rsid w:val="000B6951"/>
    <w:rsid w:val="000B6C1F"/>
    <w:rsid w:val="000B751D"/>
    <w:rsid w:val="000C24F3"/>
    <w:rsid w:val="000C29AB"/>
    <w:rsid w:val="000C46C4"/>
    <w:rsid w:val="000C5157"/>
    <w:rsid w:val="000C5259"/>
    <w:rsid w:val="000C5309"/>
    <w:rsid w:val="000C6C16"/>
    <w:rsid w:val="000C728B"/>
    <w:rsid w:val="000C76EB"/>
    <w:rsid w:val="000C78C9"/>
    <w:rsid w:val="000C78D0"/>
    <w:rsid w:val="000C7FC6"/>
    <w:rsid w:val="000D02D6"/>
    <w:rsid w:val="000D052F"/>
    <w:rsid w:val="000D3341"/>
    <w:rsid w:val="000D402A"/>
    <w:rsid w:val="000D543B"/>
    <w:rsid w:val="000D5D71"/>
    <w:rsid w:val="000D5FD0"/>
    <w:rsid w:val="000E2CCE"/>
    <w:rsid w:val="000E2E8E"/>
    <w:rsid w:val="000E304D"/>
    <w:rsid w:val="000E3973"/>
    <w:rsid w:val="000E54C2"/>
    <w:rsid w:val="000E5D84"/>
    <w:rsid w:val="000E6384"/>
    <w:rsid w:val="000E76BA"/>
    <w:rsid w:val="000F192F"/>
    <w:rsid w:val="000F27B6"/>
    <w:rsid w:val="000F3568"/>
    <w:rsid w:val="000F3580"/>
    <w:rsid w:val="000F57D7"/>
    <w:rsid w:val="000F6CC5"/>
    <w:rsid w:val="000F6DDD"/>
    <w:rsid w:val="000F7DF2"/>
    <w:rsid w:val="00101DB7"/>
    <w:rsid w:val="001027F9"/>
    <w:rsid w:val="00102A35"/>
    <w:rsid w:val="00102D28"/>
    <w:rsid w:val="00103069"/>
    <w:rsid w:val="0010374F"/>
    <w:rsid w:val="00103FEA"/>
    <w:rsid w:val="00105E66"/>
    <w:rsid w:val="00106B88"/>
    <w:rsid w:val="001114DC"/>
    <w:rsid w:val="00111BA7"/>
    <w:rsid w:val="00112E1E"/>
    <w:rsid w:val="00113312"/>
    <w:rsid w:val="0011368E"/>
    <w:rsid w:val="00116F52"/>
    <w:rsid w:val="0011765E"/>
    <w:rsid w:val="001206F3"/>
    <w:rsid w:val="00121815"/>
    <w:rsid w:val="001224C1"/>
    <w:rsid w:val="00122D60"/>
    <w:rsid w:val="00122F09"/>
    <w:rsid w:val="00123530"/>
    <w:rsid w:val="00123532"/>
    <w:rsid w:val="00124914"/>
    <w:rsid w:val="00124EAF"/>
    <w:rsid w:val="00125836"/>
    <w:rsid w:val="001267B0"/>
    <w:rsid w:val="00126BCF"/>
    <w:rsid w:val="001270EE"/>
    <w:rsid w:val="0012769E"/>
    <w:rsid w:val="00130576"/>
    <w:rsid w:val="001316B3"/>
    <w:rsid w:val="001322B4"/>
    <w:rsid w:val="0013334E"/>
    <w:rsid w:val="001354AF"/>
    <w:rsid w:val="00135763"/>
    <w:rsid w:val="00137532"/>
    <w:rsid w:val="00140842"/>
    <w:rsid w:val="001414D4"/>
    <w:rsid w:val="0014172A"/>
    <w:rsid w:val="00141A28"/>
    <w:rsid w:val="00141ED5"/>
    <w:rsid w:val="0014476C"/>
    <w:rsid w:val="0014536E"/>
    <w:rsid w:val="0014594E"/>
    <w:rsid w:val="00146076"/>
    <w:rsid w:val="0014639A"/>
    <w:rsid w:val="00147490"/>
    <w:rsid w:val="00147E9B"/>
    <w:rsid w:val="00150B30"/>
    <w:rsid w:val="00151F85"/>
    <w:rsid w:val="00152047"/>
    <w:rsid w:val="001527D8"/>
    <w:rsid w:val="00152C82"/>
    <w:rsid w:val="001535CA"/>
    <w:rsid w:val="00154191"/>
    <w:rsid w:val="001554CA"/>
    <w:rsid w:val="00156241"/>
    <w:rsid w:val="00156DA6"/>
    <w:rsid w:val="00157A0E"/>
    <w:rsid w:val="00160731"/>
    <w:rsid w:val="001611E3"/>
    <w:rsid w:val="00161DA2"/>
    <w:rsid w:val="001628DF"/>
    <w:rsid w:val="00163730"/>
    <w:rsid w:val="00163CF1"/>
    <w:rsid w:val="001655F8"/>
    <w:rsid w:val="00165769"/>
    <w:rsid w:val="001675AE"/>
    <w:rsid w:val="001679D5"/>
    <w:rsid w:val="00167A3B"/>
    <w:rsid w:val="001713FE"/>
    <w:rsid w:val="0017196A"/>
    <w:rsid w:val="00171BDD"/>
    <w:rsid w:val="0017727E"/>
    <w:rsid w:val="001772E2"/>
    <w:rsid w:val="001804A2"/>
    <w:rsid w:val="001809D6"/>
    <w:rsid w:val="00182EFA"/>
    <w:rsid w:val="0018435F"/>
    <w:rsid w:val="001850D8"/>
    <w:rsid w:val="00185C02"/>
    <w:rsid w:val="00187B77"/>
    <w:rsid w:val="00190C22"/>
    <w:rsid w:val="001915A5"/>
    <w:rsid w:val="0019224F"/>
    <w:rsid w:val="0019227F"/>
    <w:rsid w:val="00192E49"/>
    <w:rsid w:val="001947EF"/>
    <w:rsid w:val="00195570"/>
    <w:rsid w:val="001957AF"/>
    <w:rsid w:val="00196402"/>
    <w:rsid w:val="001A34A2"/>
    <w:rsid w:val="001A3C37"/>
    <w:rsid w:val="001A3F5A"/>
    <w:rsid w:val="001A4254"/>
    <w:rsid w:val="001A6934"/>
    <w:rsid w:val="001A6E1E"/>
    <w:rsid w:val="001B01B0"/>
    <w:rsid w:val="001B02D7"/>
    <w:rsid w:val="001B0C04"/>
    <w:rsid w:val="001B25F4"/>
    <w:rsid w:val="001B44D2"/>
    <w:rsid w:val="001B4FBB"/>
    <w:rsid w:val="001B5DAE"/>
    <w:rsid w:val="001B63B3"/>
    <w:rsid w:val="001B6A87"/>
    <w:rsid w:val="001C04B3"/>
    <w:rsid w:val="001C1B6B"/>
    <w:rsid w:val="001C3889"/>
    <w:rsid w:val="001C4B2E"/>
    <w:rsid w:val="001C77E6"/>
    <w:rsid w:val="001D0887"/>
    <w:rsid w:val="001D0C68"/>
    <w:rsid w:val="001D0E9A"/>
    <w:rsid w:val="001D205F"/>
    <w:rsid w:val="001D21F9"/>
    <w:rsid w:val="001D2245"/>
    <w:rsid w:val="001D24EE"/>
    <w:rsid w:val="001D357B"/>
    <w:rsid w:val="001D4BDA"/>
    <w:rsid w:val="001D5893"/>
    <w:rsid w:val="001D6E4E"/>
    <w:rsid w:val="001D7756"/>
    <w:rsid w:val="001D7EB9"/>
    <w:rsid w:val="001E0576"/>
    <w:rsid w:val="001E07F1"/>
    <w:rsid w:val="001E099D"/>
    <w:rsid w:val="001E1844"/>
    <w:rsid w:val="001E19C0"/>
    <w:rsid w:val="001E3459"/>
    <w:rsid w:val="001E34B2"/>
    <w:rsid w:val="001E385D"/>
    <w:rsid w:val="001E42C9"/>
    <w:rsid w:val="001E4908"/>
    <w:rsid w:val="001E58E8"/>
    <w:rsid w:val="001E6474"/>
    <w:rsid w:val="001E6AC9"/>
    <w:rsid w:val="001E6DC6"/>
    <w:rsid w:val="001E74CA"/>
    <w:rsid w:val="001F0ED6"/>
    <w:rsid w:val="001F139B"/>
    <w:rsid w:val="001F1EA6"/>
    <w:rsid w:val="001F276A"/>
    <w:rsid w:val="001F311F"/>
    <w:rsid w:val="001F44D9"/>
    <w:rsid w:val="001F580A"/>
    <w:rsid w:val="001F696C"/>
    <w:rsid w:val="001F749A"/>
    <w:rsid w:val="001F7B18"/>
    <w:rsid w:val="0020013B"/>
    <w:rsid w:val="0020299F"/>
    <w:rsid w:val="002036CC"/>
    <w:rsid w:val="00205063"/>
    <w:rsid w:val="00205D30"/>
    <w:rsid w:val="00206A3F"/>
    <w:rsid w:val="00210A84"/>
    <w:rsid w:val="00211736"/>
    <w:rsid w:val="002119D2"/>
    <w:rsid w:val="002126DE"/>
    <w:rsid w:val="002140B8"/>
    <w:rsid w:val="00214B19"/>
    <w:rsid w:val="00214F5F"/>
    <w:rsid w:val="002151BC"/>
    <w:rsid w:val="00216563"/>
    <w:rsid w:val="0021747C"/>
    <w:rsid w:val="00217BF0"/>
    <w:rsid w:val="00220655"/>
    <w:rsid w:val="002208E4"/>
    <w:rsid w:val="00220F9A"/>
    <w:rsid w:val="002221DE"/>
    <w:rsid w:val="002227F3"/>
    <w:rsid w:val="00222DD2"/>
    <w:rsid w:val="0022413B"/>
    <w:rsid w:val="00224733"/>
    <w:rsid w:val="002248B2"/>
    <w:rsid w:val="002250F2"/>
    <w:rsid w:val="00225633"/>
    <w:rsid w:val="0022599A"/>
    <w:rsid w:val="00230101"/>
    <w:rsid w:val="00230165"/>
    <w:rsid w:val="002318C2"/>
    <w:rsid w:val="00231FAA"/>
    <w:rsid w:val="002339DE"/>
    <w:rsid w:val="002344B9"/>
    <w:rsid w:val="00234BD1"/>
    <w:rsid w:val="002357D9"/>
    <w:rsid w:val="00235DA5"/>
    <w:rsid w:val="00236095"/>
    <w:rsid w:val="0023659D"/>
    <w:rsid w:val="002373DD"/>
    <w:rsid w:val="0023786F"/>
    <w:rsid w:val="0023791B"/>
    <w:rsid w:val="002410F1"/>
    <w:rsid w:val="002414F0"/>
    <w:rsid w:val="00241BC3"/>
    <w:rsid w:val="002445D2"/>
    <w:rsid w:val="00244EA1"/>
    <w:rsid w:val="00245965"/>
    <w:rsid w:val="00245DD7"/>
    <w:rsid w:val="002466E7"/>
    <w:rsid w:val="002474EE"/>
    <w:rsid w:val="00247FBB"/>
    <w:rsid w:val="0025024E"/>
    <w:rsid w:val="002505CC"/>
    <w:rsid w:val="00252A5C"/>
    <w:rsid w:val="00253292"/>
    <w:rsid w:val="00253FC5"/>
    <w:rsid w:val="00254FCC"/>
    <w:rsid w:val="00255FE4"/>
    <w:rsid w:val="002564EE"/>
    <w:rsid w:val="002578D3"/>
    <w:rsid w:val="00260251"/>
    <w:rsid w:val="00260AF7"/>
    <w:rsid w:val="0026100D"/>
    <w:rsid w:val="0026171E"/>
    <w:rsid w:val="00263473"/>
    <w:rsid w:val="00264430"/>
    <w:rsid w:val="0026539F"/>
    <w:rsid w:val="00265D29"/>
    <w:rsid w:val="00265E46"/>
    <w:rsid w:val="002660A4"/>
    <w:rsid w:val="00266289"/>
    <w:rsid w:val="00270259"/>
    <w:rsid w:val="00272749"/>
    <w:rsid w:val="00274453"/>
    <w:rsid w:val="00274B1F"/>
    <w:rsid w:val="00274F64"/>
    <w:rsid w:val="00275A48"/>
    <w:rsid w:val="00276337"/>
    <w:rsid w:val="00277251"/>
    <w:rsid w:val="00277991"/>
    <w:rsid w:val="00280E32"/>
    <w:rsid w:val="002836DD"/>
    <w:rsid w:val="002839BD"/>
    <w:rsid w:val="00283F9A"/>
    <w:rsid w:val="00285D6A"/>
    <w:rsid w:val="00285E10"/>
    <w:rsid w:val="00287652"/>
    <w:rsid w:val="00291020"/>
    <w:rsid w:val="00291726"/>
    <w:rsid w:val="002917B3"/>
    <w:rsid w:val="00291DB9"/>
    <w:rsid w:val="00292FED"/>
    <w:rsid w:val="00294020"/>
    <w:rsid w:val="002956DE"/>
    <w:rsid w:val="00295E09"/>
    <w:rsid w:val="00296908"/>
    <w:rsid w:val="00296EB7"/>
    <w:rsid w:val="002976C9"/>
    <w:rsid w:val="002A2E4C"/>
    <w:rsid w:val="002A4349"/>
    <w:rsid w:val="002A43D6"/>
    <w:rsid w:val="002A44FF"/>
    <w:rsid w:val="002A49D5"/>
    <w:rsid w:val="002A5373"/>
    <w:rsid w:val="002A58B0"/>
    <w:rsid w:val="002A7042"/>
    <w:rsid w:val="002B04FC"/>
    <w:rsid w:val="002B097F"/>
    <w:rsid w:val="002B23A1"/>
    <w:rsid w:val="002B38E3"/>
    <w:rsid w:val="002B4449"/>
    <w:rsid w:val="002B4494"/>
    <w:rsid w:val="002B5476"/>
    <w:rsid w:val="002B55C1"/>
    <w:rsid w:val="002B5B60"/>
    <w:rsid w:val="002B75FE"/>
    <w:rsid w:val="002B7D33"/>
    <w:rsid w:val="002C165F"/>
    <w:rsid w:val="002C1A67"/>
    <w:rsid w:val="002C48F7"/>
    <w:rsid w:val="002C5506"/>
    <w:rsid w:val="002C5997"/>
    <w:rsid w:val="002C6680"/>
    <w:rsid w:val="002C6B75"/>
    <w:rsid w:val="002C7DA0"/>
    <w:rsid w:val="002D2011"/>
    <w:rsid w:val="002D2094"/>
    <w:rsid w:val="002D2500"/>
    <w:rsid w:val="002D301D"/>
    <w:rsid w:val="002D4472"/>
    <w:rsid w:val="002D4DCA"/>
    <w:rsid w:val="002D4E0D"/>
    <w:rsid w:val="002D7596"/>
    <w:rsid w:val="002E1070"/>
    <w:rsid w:val="002E227F"/>
    <w:rsid w:val="002E22E0"/>
    <w:rsid w:val="002E3619"/>
    <w:rsid w:val="002E3BBF"/>
    <w:rsid w:val="002E49A1"/>
    <w:rsid w:val="002E557F"/>
    <w:rsid w:val="002E7734"/>
    <w:rsid w:val="002F1E76"/>
    <w:rsid w:val="002F4209"/>
    <w:rsid w:val="002F4460"/>
    <w:rsid w:val="002F4A37"/>
    <w:rsid w:val="002F5919"/>
    <w:rsid w:val="002F5C48"/>
    <w:rsid w:val="0030076B"/>
    <w:rsid w:val="00301555"/>
    <w:rsid w:val="00302475"/>
    <w:rsid w:val="00303A3B"/>
    <w:rsid w:val="00303D9F"/>
    <w:rsid w:val="0030534E"/>
    <w:rsid w:val="00305ADA"/>
    <w:rsid w:val="00305C35"/>
    <w:rsid w:val="00306166"/>
    <w:rsid w:val="00307226"/>
    <w:rsid w:val="00307B01"/>
    <w:rsid w:val="003109F5"/>
    <w:rsid w:val="00311748"/>
    <w:rsid w:val="00314990"/>
    <w:rsid w:val="00316F7F"/>
    <w:rsid w:val="00320CB1"/>
    <w:rsid w:val="0032168E"/>
    <w:rsid w:val="003219F5"/>
    <w:rsid w:val="00321BF0"/>
    <w:rsid w:val="00325E7F"/>
    <w:rsid w:val="00325F36"/>
    <w:rsid w:val="00331A0E"/>
    <w:rsid w:val="003329BE"/>
    <w:rsid w:val="00333DCA"/>
    <w:rsid w:val="00333DCC"/>
    <w:rsid w:val="0033669B"/>
    <w:rsid w:val="0033670F"/>
    <w:rsid w:val="00341614"/>
    <w:rsid w:val="00343176"/>
    <w:rsid w:val="00344AB2"/>
    <w:rsid w:val="00344C89"/>
    <w:rsid w:val="00345149"/>
    <w:rsid w:val="00345363"/>
    <w:rsid w:val="003454BC"/>
    <w:rsid w:val="00345CA9"/>
    <w:rsid w:val="00346051"/>
    <w:rsid w:val="00346646"/>
    <w:rsid w:val="00346F23"/>
    <w:rsid w:val="003475FC"/>
    <w:rsid w:val="00350ECC"/>
    <w:rsid w:val="0035174C"/>
    <w:rsid w:val="00353D1A"/>
    <w:rsid w:val="00354584"/>
    <w:rsid w:val="00355DCA"/>
    <w:rsid w:val="003562BC"/>
    <w:rsid w:val="00356C6E"/>
    <w:rsid w:val="003574EC"/>
    <w:rsid w:val="0036029C"/>
    <w:rsid w:val="00363B07"/>
    <w:rsid w:val="0036430A"/>
    <w:rsid w:val="00364635"/>
    <w:rsid w:val="00365EC0"/>
    <w:rsid w:val="00366842"/>
    <w:rsid w:val="00366EDF"/>
    <w:rsid w:val="003709F3"/>
    <w:rsid w:val="00371456"/>
    <w:rsid w:val="00371568"/>
    <w:rsid w:val="00372A79"/>
    <w:rsid w:val="0037399F"/>
    <w:rsid w:val="003739F1"/>
    <w:rsid w:val="003754AE"/>
    <w:rsid w:val="00376020"/>
    <w:rsid w:val="003777BE"/>
    <w:rsid w:val="0037782E"/>
    <w:rsid w:val="0037798A"/>
    <w:rsid w:val="00377CBF"/>
    <w:rsid w:val="00383E05"/>
    <w:rsid w:val="00384248"/>
    <w:rsid w:val="00384CC3"/>
    <w:rsid w:val="00385D1E"/>
    <w:rsid w:val="00387608"/>
    <w:rsid w:val="0039099E"/>
    <w:rsid w:val="00390DB4"/>
    <w:rsid w:val="00391031"/>
    <w:rsid w:val="00391D1A"/>
    <w:rsid w:val="003926EE"/>
    <w:rsid w:val="0039382F"/>
    <w:rsid w:val="00393D29"/>
    <w:rsid w:val="003942A0"/>
    <w:rsid w:val="00395D6E"/>
    <w:rsid w:val="003A0516"/>
    <w:rsid w:val="003A0A35"/>
    <w:rsid w:val="003A0E99"/>
    <w:rsid w:val="003A0FFB"/>
    <w:rsid w:val="003A116F"/>
    <w:rsid w:val="003A348E"/>
    <w:rsid w:val="003A3873"/>
    <w:rsid w:val="003A3F26"/>
    <w:rsid w:val="003A4531"/>
    <w:rsid w:val="003A5D4F"/>
    <w:rsid w:val="003A76AB"/>
    <w:rsid w:val="003A7A73"/>
    <w:rsid w:val="003A7D1C"/>
    <w:rsid w:val="003B01D9"/>
    <w:rsid w:val="003B0288"/>
    <w:rsid w:val="003B091D"/>
    <w:rsid w:val="003B1B20"/>
    <w:rsid w:val="003B23AF"/>
    <w:rsid w:val="003B4221"/>
    <w:rsid w:val="003B63E2"/>
    <w:rsid w:val="003B7D94"/>
    <w:rsid w:val="003B7EE2"/>
    <w:rsid w:val="003C024F"/>
    <w:rsid w:val="003C0827"/>
    <w:rsid w:val="003C0BB5"/>
    <w:rsid w:val="003C0CE4"/>
    <w:rsid w:val="003C1C27"/>
    <w:rsid w:val="003C1E91"/>
    <w:rsid w:val="003C3B95"/>
    <w:rsid w:val="003C3DC3"/>
    <w:rsid w:val="003C46AA"/>
    <w:rsid w:val="003C6CE3"/>
    <w:rsid w:val="003C7773"/>
    <w:rsid w:val="003C7806"/>
    <w:rsid w:val="003D041B"/>
    <w:rsid w:val="003D1B31"/>
    <w:rsid w:val="003D26B5"/>
    <w:rsid w:val="003D29FF"/>
    <w:rsid w:val="003D37DD"/>
    <w:rsid w:val="003D3C93"/>
    <w:rsid w:val="003D3E81"/>
    <w:rsid w:val="003D432F"/>
    <w:rsid w:val="003D5A4D"/>
    <w:rsid w:val="003D64E8"/>
    <w:rsid w:val="003D6752"/>
    <w:rsid w:val="003E0365"/>
    <w:rsid w:val="003E0796"/>
    <w:rsid w:val="003E24D6"/>
    <w:rsid w:val="003E26D8"/>
    <w:rsid w:val="003E2710"/>
    <w:rsid w:val="003E2EBE"/>
    <w:rsid w:val="003E3B7C"/>
    <w:rsid w:val="003E401C"/>
    <w:rsid w:val="003E487A"/>
    <w:rsid w:val="003E4FF8"/>
    <w:rsid w:val="003E50DE"/>
    <w:rsid w:val="003E5AAE"/>
    <w:rsid w:val="003E61E9"/>
    <w:rsid w:val="003E6D61"/>
    <w:rsid w:val="003E76A4"/>
    <w:rsid w:val="003F0B15"/>
    <w:rsid w:val="003F1303"/>
    <w:rsid w:val="003F19E1"/>
    <w:rsid w:val="003F3391"/>
    <w:rsid w:val="003F39C0"/>
    <w:rsid w:val="003F3B42"/>
    <w:rsid w:val="003F3D04"/>
    <w:rsid w:val="003F4ADB"/>
    <w:rsid w:val="003F508F"/>
    <w:rsid w:val="003F704A"/>
    <w:rsid w:val="003F78A6"/>
    <w:rsid w:val="003F7F35"/>
    <w:rsid w:val="0040010A"/>
    <w:rsid w:val="00402551"/>
    <w:rsid w:val="00403D42"/>
    <w:rsid w:val="00404189"/>
    <w:rsid w:val="00406BE9"/>
    <w:rsid w:val="004070CA"/>
    <w:rsid w:val="0040731C"/>
    <w:rsid w:val="0041001E"/>
    <w:rsid w:val="0041048F"/>
    <w:rsid w:val="0041202D"/>
    <w:rsid w:val="00414794"/>
    <w:rsid w:val="0041484A"/>
    <w:rsid w:val="00415F36"/>
    <w:rsid w:val="00416089"/>
    <w:rsid w:val="00417152"/>
    <w:rsid w:val="00417525"/>
    <w:rsid w:val="00417E1C"/>
    <w:rsid w:val="0042076A"/>
    <w:rsid w:val="00420CF1"/>
    <w:rsid w:val="00420E3F"/>
    <w:rsid w:val="004212D9"/>
    <w:rsid w:val="00422757"/>
    <w:rsid w:val="004228F4"/>
    <w:rsid w:val="00422914"/>
    <w:rsid w:val="004237E6"/>
    <w:rsid w:val="00425914"/>
    <w:rsid w:val="00425D45"/>
    <w:rsid w:val="004268B6"/>
    <w:rsid w:val="00426986"/>
    <w:rsid w:val="0043232A"/>
    <w:rsid w:val="00432D41"/>
    <w:rsid w:val="00432F5A"/>
    <w:rsid w:val="004333DB"/>
    <w:rsid w:val="0043367C"/>
    <w:rsid w:val="00434184"/>
    <w:rsid w:val="00434369"/>
    <w:rsid w:val="004349CD"/>
    <w:rsid w:val="0043545E"/>
    <w:rsid w:val="0043562D"/>
    <w:rsid w:val="00440888"/>
    <w:rsid w:val="004422BE"/>
    <w:rsid w:val="004444A9"/>
    <w:rsid w:val="00446C6A"/>
    <w:rsid w:val="004476A4"/>
    <w:rsid w:val="004476D0"/>
    <w:rsid w:val="00447B25"/>
    <w:rsid w:val="00450FD1"/>
    <w:rsid w:val="00451274"/>
    <w:rsid w:val="0045231E"/>
    <w:rsid w:val="00452707"/>
    <w:rsid w:val="00452DAF"/>
    <w:rsid w:val="004543D9"/>
    <w:rsid w:val="0045499B"/>
    <w:rsid w:val="00454BB2"/>
    <w:rsid w:val="004576B1"/>
    <w:rsid w:val="004579E7"/>
    <w:rsid w:val="004603E9"/>
    <w:rsid w:val="004646E6"/>
    <w:rsid w:val="00465FEB"/>
    <w:rsid w:val="00470B67"/>
    <w:rsid w:val="004719F7"/>
    <w:rsid w:val="004725D7"/>
    <w:rsid w:val="00472C87"/>
    <w:rsid w:val="00473C36"/>
    <w:rsid w:val="004759A3"/>
    <w:rsid w:val="00475DCB"/>
    <w:rsid w:val="00476A8F"/>
    <w:rsid w:val="00477900"/>
    <w:rsid w:val="00480D0C"/>
    <w:rsid w:val="00480DBB"/>
    <w:rsid w:val="00481451"/>
    <w:rsid w:val="004826C3"/>
    <w:rsid w:val="00482CC4"/>
    <w:rsid w:val="00482F78"/>
    <w:rsid w:val="00483796"/>
    <w:rsid w:val="004846ED"/>
    <w:rsid w:val="00484733"/>
    <w:rsid w:val="00484AC8"/>
    <w:rsid w:val="004858B0"/>
    <w:rsid w:val="00485AD0"/>
    <w:rsid w:val="00486810"/>
    <w:rsid w:val="0048796E"/>
    <w:rsid w:val="00490F35"/>
    <w:rsid w:val="0049164C"/>
    <w:rsid w:val="0049176F"/>
    <w:rsid w:val="0049598F"/>
    <w:rsid w:val="00496324"/>
    <w:rsid w:val="00497A09"/>
    <w:rsid w:val="004A13D3"/>
    <w:rsid w:val="004A1614"/>
    <w:rsid w:val="004A312E"/>
    <w:rsid w:val="004A3605"/>
    <w:rsid w:val="004A373C"/>
    <w:rsid w:val="004A428F"/>
    <w:rsid w:val="004A5A18"/>
    <w:rsid w:val="004A78B0"/>
    <w:rsid w:val="004A7A74"/>
    <w:rsid w:val="004A7ACB"/>
    <w:rsid w:val="004A7F59"/>
    <w:rsid w:val="004B0CA1"/>
    <w:rsid w:val="004B1B58"/>
    <w:rsid w:val="004B1BBD"/>
    <w:rsid w:val="004B43A0"/>
    <w:rsid w:val="004B478E"/>
    <w:rsid w:val="004B67B0"/>
    <w:rsid w:val="004B7720"/>
    <w:rsid w:val="004C002C"/>
    <w:rsid w:val="004C59CC"/>
    <w:rsid w:val="004C6937"/>
    <w:rsid w:val="004C6EA5"/>
    <w:rsid w:val="004D0301"/>
    <w:rsid w:val="004D0360"/>
    <w:rsid w:val="004D0845"/>
    <w:rsid w:val="004D1FE8"/>
    <w:rsid w:val="004D2534"/>
    <w:rsid w:val="004D376C"/>
    <w:rsid w:val="004D3DC2"/>
    <w:rsid w:val="004D43BF"/>
    <w:rsid w:val="004D47AD"/>
    <w:rsid w:val="004D4B18"/>
    <w:rsid w:val="004D5396"/>
    <w:rsid w:val="004D5748"/>
    <w:rsid w:val="004D5D76"/>
    <w:rsid w:val="004D631D"/>
    <w:rsid w:val="004D690A"/>
    <w:rsid w:val="004D75D0"/>
    <w:rsid w:val="004E0D33"/>
    <w:rsid w:val="004E0DBC"/>
    <w:rsid w:val="004E1185"/>
    <w:rsid w:val="004E264C"/>
    <w:rsid w:val="004E35B2"/>
    <w:rsid w:val="004E3C95"/>
    <w:rsid w:val="004E3FD1"/>
    <w:rsid w:val="004E4B4D"/>
    <w:rsid w:val="004E5558"/>
    <w:rsid w:val="004E73C2"/>
    <w:rsid w:val="004E77B3"/>
    <w:rsid w:val="004F003F"/>
    <w:rsid w:val="004F0926"/>
    <w:rsid w:val="004F09D5"/>
    <w:rsid w:val="004F2139"/>
    <w:rsid w:val="004F4906"/>
    <w:rsid w:val="004F5749"/>
    <w:rsid w:val="004F5FAB"/>
    <w:rsid w:val="004F7A45"/>
    <w:rsid w:val="00500172"/>
    <w:rsid w:val="00500D1E"/>
    <w:rsid w:val="00501061"/>
    <w:rsid w:val="00501D78"/>
    <w:rsid w:val="005024A0"/>
    <w:rsid w:val="00502827"/>
    <w:rsid w:val="005032B2"/>
    <w:rsid w:val="00505266"/>
    <w:rsid w:val="00510B19"/>
    <w:rsid w:val="005113B2"/>
    <w:rsid w:val="0051157F"/>
    <w:rsid w:val="00511AE6"/>
    <w:rsid w:val="00513106"/>
    <w:rsid w:val="00513C9D"/>
    <w:rsid w:val="0051464C"/>
    <w:rsid w:val="00514E02"/>
    <w:rsid w:val="00515983"/>
    <w:rsid w:val="00515A76"/>
    <w:rsid w:val="00523D8D"/>
    <w:rsid w:val="00525607"/>
    <w:rsid w:val="00525E7E"/>
    <w:rsid w:val="0052735C"/>
    <w:rsid w:val="00527CB8"/>
    <w:rsid w:val="005313CA"/>
    <w:rsid w:val="00531B9A"/>
    <w:rsid w:val="00531D3A"/>
    <w:rsid w:val="005333E5"/>
    <w:rsid w:val="00533858"/>
    <w:rsid w:val="00533AB7"/>
    <w:rsid w:val="00535A98"/>
    <w:rsid w:val="0053612F"/>
    <w:rsid w:val="00536481"/>
    <w:rsid w:val="00536C97"/>
    <w:rsid w:val="00537808"/>
    <w:rsid w:val="00537AA7"/>
    <w:rsid w:val="00540B7B"/>
    <w:rsid w:val="0054134D"/>
    <w:rsid w:val="005415A4"/>
    <w:rsid w:val="00541C29"/>
    <w:rsid w:val="00541C4F"/>
    <w:rsid w:val="00541FFF"/>
    <w:rsid w:val="00543678"/>
    <w:rsid w:val="00543EF5"/>
    <w:rsid w:val="00544796"/>
    <w:rsid w:val="00544A6C"/>
    <w:rsid w:val="00544CFF"/>
    <w:rsid w:val="0054583C"/>
    <w:rsid w:val="005459C6"/>
    <w:rsid w:val="005470B7"/>
    <w:rsid w:val="00547463"/>
    <w:rsid w:val="005478A9"/>
    <w:rsid w:val="005502C4"/>
    <w:rsid w:val="00550397"/>
    <w:rsid w:val="005507F0"/>
    <w:rsid w:val="00550F6A"/>
    <w:rsid w:val="0055111A"/>
    <w:rsid w:val="00552E6F"/>
    <w:rsid w:val="00553047"/>
    <w:rsid w:val="00554EBB"/>
    <w:rsid w:val="005609E6"/>
    <w:rsid w:val="0056162D"/>
    <w:rsid w:val="00561A6C"/>
    <w:rsid w:val="00563CCF"/>
    <w:rsid w:val="00563DCE"/>
    <w:rsid w:val="005645ED"/>
    <w:rsid w:val="005646C6"/>
    <w:rsid w:val="005674D8"/>
    <w:rsid w:val="00571766"/>
    <w:rsid w:val="00571D16"/>
    <w:rsid w:val="005729F5"/>
    <w:rsid w:val="00572E09"/>
    <w:rsid w:val="00573383"/>
    <w:rsid w:val="00573871"/>
    <w:rsid w:val="00573EA4"/>
    <w:rsid w:val="00575A89"/>
    <w:rsid w:val="0057614E"/>
    <w:rsid w:val="00576529"/>
    <w:rsid w:val="0057668D"/>
    <w:rsid w:val="00577EF9"/>
    <w:rsid w:val="005807DC"/>
    <w:rsid w:val="00581ED8"/>
    <w:rsid w:val="00581F66"/>
    <w:rsid w:val="0058216F"/>
    <w:rsid w:val="005825AF"/>
    <w:rsid w:val="005825C0"/>
    <w:rsid w:val="00582F56"/>
    <w:rsid w:val="00583726"/>
    <w:rsid w:val="00584DF3"/>
    <w:rsid w:val="00586052"/>
    <w:rsid w:val="00586CD7"/>
    <w:rsid w:val="005875A9"/>
    <w:rsid w:val="00590635"/>
    <w:rsid w:val="00590858"/>
    <w:rsid w:val="005924DE"/>
    <w:rsid w:val="00593D89"/>
    <w:rsid w:val="00595FB0"/>
    <w:rsid w:val="00597748"/>
    <w:rsid w:val="005A1A2B"/>
    <w:rsid w:val="005A1B15"/>
    <w:rsid w:val="005A5515"/>
    <w:rsid w:val="005A6089"/>
    <w:rsid w:val="005A683A"/>
    <w:rsid w:val="005A6875"/>
    <w:rsid w:val="005B015E"/>
    <w:rsid w:val="005B1431"/>
    <w:rsid w:val="005B2A5C"/>
    <w:rsid w:val="005B3122"/>
    <w:rsid w:val="005B5C43"/>
    <w:rsid w:val="005B5EBD"/>
    <w:rsid w:val="005B7008"/>
    <w:rsid w:val="005C0D59"/>
    <w:rsid w:val="005C0D9D"/>
    <w:rsid w:val="005C1224"/>
    <w:rsid w:val="005C1C66"/>
    <w:rsid w:val="005C3D97"/>
    <w:rsid w:val="005C4135"/>
    <w:rsid w:val="005C5BE7"/>
    <w:rsid w:val="005C5FCA"/>
    <w:rsid w:val="005C6B71"/>
    <w:rsid w:val="005C75D7"/>
    <w:rsid w:val="005C796B"/>
    <w:rsid w:val="005D02EA"/>
    <w:rsid w:val="005D4097"/>
    <w:rsid w:val="005D481C"/>
    <w:rsid w:val="005D4AAB"/>
    <w:rsid w:val="005D4F4F"/>
    <w:rsid w:val="005D53F9"/>
    <w:rsid w:val="005D5762"/>
    <w:rsid w:val="005D623F"/>
    <w:rsid w:val="005D7034"/>
    <w:rsid w:val="005E071C"/>
    <w:rsid w:val="005E161B"/>
    <w:rsid w:val="005E173F"/>
    <w:rsid w:val="005E18C0"/>
    <w:rsid w:val="005E2334"/>
    <w:rsid w:val="005E3113"/>
    <w:rsid w:val="005E3EA6"/>
    <w:rsid w:val="005E487A"/>
    <w:rsid w:val="005E5FAC"/>
    <w:rsid w:val="005E6387"/>
    <w:rsid w:val="005E7D41"/>
    <w:rsid w:val="005F0ED7"/>
    <w:rsid w:val="005F1FD8"/>
    <w:rsid w:val="005F382B"/>
    <w:rsid w:val="005F5240"/>
    <w:rsid w:val="005F72FA"/>
    <w:rsid w:val="006000FF"/>
    <w:rsid w:val="00601A00"/>
    <w:rsid w:val="00603643"/>
    <w:rsid w:val="00604212"/>
    <w:rsid w:val="0060492E"/>
    <w:rsid w:val="00605081"/>
    <w:rsid w:val="00605A77"/>
    <w:rsid w:val="00610035"/>
    <w:rsid w:val="00610335"/>
    <w:rsid w:val="0061093B"/>
    <w:rsid w:val="00611164"/>
    <w:rsid w:val="006113D1"/>
    <w:rsid w:val="00614D87"/>
    <w:rsid w:val="00615C3C"/>
    <w:rsid w:val="00615ECA"/>
    <w:rsid w:val="006164C3"/>
    <w:rsid w:val="006170CE"/>
    <w:rsid w:val="006172BD"/>
    <w:rsid w:val="00617603"/>
    <w:rsid w:val="00620109"/>
    <w:rsid w:val="00620979"/>
    <w:rsid w:val="00622608"/>
    <w:rsid w:val="006227FE"/>
    <w:rsid w:val="0062285F"/>
    <w:rsid w:val="00622B57"/>
    <w:rsid w:val="006231BA"/>
    <w:rsid w:val="006249C2"/>
    <w:rsid w:val="00624D75"/>
    <w:rsid w:val="00625525"/>
    <w:rsid w:val="00626A22"/>
    <w:rsid w:val="00627779"/>
    <w:rsid w:val="006307DB"/>
    <w:rsid w:val="00630B93"/>
    <w:rsid w:val="00631508"/>
    <w:rsid w:val="006319DB"/>
    <w:rsid w:val="00637142"/>
    <w:rsid w:val="0063756E"/>
    <w:rsid w:val="00637719"/>
    <w:rsid w:val="00640279"/>
    <w:rsid w:val="006411E3"/>
    <w:rsid w:val="0064184B"/>
    <w:rsid w:val="00641F77"/>
    <w:rsid w:val="006429CB"/>
    <w:rsid w:val="00642DDA"/>
    <w:rsid w:val="006440C2"/>
    <w:rsid w:val="0064467A"/>
    <w:rsid w:val="006454FD"/>
    <w:rsid w:val="006463E9"/>
    <w:rsid w:val="0065042F"/>
    <w:rsid w:val="006506F7"/>
    <w:rsid w:val="00650869"/>
    <w:rsid w:val="006526E3"/>
    <w:rsid w:val="00653C66"/>
    <w:rsid w:val="00653D4B"/>
    <w:rsid w:val="00654695"/>
    <w:rsid w:val="0065717C"/>
    <w:rsid w:val="00657810"/>
    <w:rsid w:val="00657E42"/>
    <w:rsid w:val="00660BFA"/>
    <w:rsid w:val="00661D44"/>
    <w:rsid w:val="00661D91"/>
    <w:rsid w:val="006633D4"/>
    <w:rsid w:val="006650EA"/>
    <w:rsid w:val="00665C12"/>
    <w:rsid w:val="006660BD"/>
    <w:rsid w:val="006726DB"/>
    <w:rsid w:val="00672C8C"/>
    <w:rsid w:val="00672F21"/>
    <w:rsid w:val="006740C5"/>
    <w:rsid w:val="00674A59"/>
    <w:rsid w:val="00677437"/>
    <w:rsid w:val="00677461"/>
    <w:rsid w:val="00680DAC"/>
    <w:rsid w:val="006816CC"/>
    <w:rsid w:val="00681BFD"/>
    <w:rsid w:val="00682168"/>
    <w:rsid w:val="00685B54"/>
    <w:rsid w:val="00685BED"/>
    <w:rsid w:val="0069053E"/>
    <w:rsid w:val="0069255F"/>
    <w:rsid w:val="00694F1B"/>
    <w:rsid w:val="00696213"/>
    <w:rsid w:val="00696FF9"/>
    <w:rsid w:val="0069728C"/>
    <w:rsid w:val="006A1AC1"/>
    <w:rsid w:val="006A241D"/>
    <w:rsid w:val="006A523E"/>
    <w:rsid w:val="006A532A"/>
    <w:rsid w:val="006A602D"/>
    <w:rsid w:val="006A6BC2"/>
    <w:rsid w:val="006A7ACA"/>
    <w:rsid w:val="006B0891"/>
    <w:rsid w:val="006B1644"/>
    <w:rsid w:val="006B427D"/>
    <w:rsid w:val="006B43DB"/>
    <w:rsid w:val="006B465A"/>
    <w:rsid w:val="006B4E0A"/>
    <w:rsid w:val="006B65B1"/>
    <w:rsid w:val="006B6C4A"/>
    <w:rsid w:val="006B7969"/>
    <w:rsid w:val="006C0048"/>
    <w:rsid w:val="006C0C06"/>
    <w:rsid w:val="006C1B56"/>
    <w:rsid w:val="006C248E"/>
    <w:rsid w:val="006C2D65"/>
    <w:rsid w:val="006C3371"/>
    <w:rsid w:val="006C34D1"/>
    <w:rsid w:val="006C5AFD"/>
    <w:rsid w:val="006C6689"/>
    <w:rsid w:val="006C6CDD"/>
    <w:rsid w:val="006C6D13"/>
    <w:rsid w:val="006C7573"/>
    <w:rsid w:val="006C7D0D"/>
    <w:rsid w:val="006D0069"/>
    <w:rsid w:val="006D11AD"/>
    <w:rsid w:val="006D1691"/>
    <w:rsid w:val="006D2256"/>
    <w:rsid w:val="006D4975"/>
    <w:rsid w:val="006D66F8"/>
    <w:rsid w:val="006D7A16"/>
    <w:rsid w:val="006D7A86"/>
    <w:rsid w:val="006E1641"/>
    <w:rsid w:val="006E3646"/>
    <w:rsid w:val="006E3758"/>
    <w:rsid w:val="006E57F9"/>
    <w:rsid w:val="006E5E2F"/>
    <w:rsid w:val="006E7E73"/>
    <w:rsid w:val="006F0D38"/>
    <w:rsid w:val="006F10F5"/>
    <w:rsid w:val="006F18C2"/>
    <w:rsid w:val="006F1978"/>
    <w:rsid w:val="006F19E3"/>
    <w:rsid w:val="006F2968"/>
    <w:rsid w:val="006F3059"/>
    <w:rsid w:val="006F3F9D"/>
    <w:rsid w:val="006F4D94"/>
    <w:rsid w:val="006F552A"/>
    <w:rsid w:val="006F5CF9"/>
    <w:rsid w:val="00700740"/>
    <w:rsid w:val="0070090D"/>
    <w:rsid w:val="00702AF9"/>
    <w:rsid w:val="007030CA"/>
    <w:rsid w:val="0070383C"/>
    <w:rsid w:val="00703B8A"/>
    <w:rsid w:val="00703BD5"/>
    <w:rsid w:val="00703DEA"/>
    <w:rsid w:val="007041D9"/>
    <w:rsid w:val="00706033"/>
    <w:rsid w:val="007073FC"/>
    <w:rsid w:val="007101EE"/>
    <w:rsid w:val="0071105C"/>
    <w:rsid w:val="00712492"/>
    <w:rsid w:val="00713FEB"/>
    <w:rsid w:val="00715E88"/>
    <w:rsid w:val="00716230"/>
    <w:rsid w:val="00716DAE"/>
    <w:rsid w:val="00720B4E"/>
    <w:rsid w:val="00720EF6"/>
    <w:rsid w:val="00721283"/>
    <w:rsid w:val="007214E9"/>
    <w:rsid w:val="007217AC"/>
    <w:rsid w:val="007227FE"/>
    <w:rsid w:val="0072450B"/>
    <w:rsid w:val="00724A4A"/>
    <w:rsid w:val="00724B07"/>
    <w:rsid w:val="00724EC8"/>
    <w:rsid w:val="007260B5"/>
    <w:rsid w:val="00726453"/>
    <w:rsid w:val="007275D0"/>
    <w:rsid w:val="00727EBA"/>
    <w:rsid w:val="007307EB"/>
    <w:rsid w:val="007332D2"/>
    <w:rsid w:val="00733C31"/>
    <w:rsid w:val="00737422"/>
    <w:rsid w:val="007402A1"/>
    <w:rsid w:val="0074291E"/>
    <w:rsid w:val="00742CF1"/>
    <w:rsid w:val="00744174"/>
    <w:rsid w:val="007446B8"/>
    <w:rsid w:val="00745087"/>
    <w:rsid w:val="0074580D"/>
    <w:rsid w:val="00745939"/>
    <w:rsid w:val="00745D72"/>
    <w:rsid w:val="007474C8"/>
    <w:rsid w:val="00751380"/>
    <w:rsid w:val="0075199E"/>
    <w:rsid w:val="00751AA8"/>
    <w:rsid w:val="00751B85"/>
    <w:rsid w:val="00753045"/>
    <w:rsid w:val="0075451A"/>
    <w:rsid w:val="00754685"/>
    <w:rsid w:val="00757829"/>
    <w:rsid w:val="00757BE5"/>
    <w:rsid w:val="00764139"/>
    <w:rsid w:val="00764575"/>
    <w:rsid w:val="00764B5D"/>
    <w:rsid w:val="00765428"/>
    <w:rsid w:val="00770B54"/>
    <w:rsid w:val="0077203A"/>
    <w:rsid w:val="007748F5"/>
    <w:rsid w:val="007765BD"/>
    <w:rsid w:val="00776B81"/>
    <w:rsid w:val="007779F5"/>
    <w:rsid w:val="00783C98"/>
    <w:rsid w:val="0078479B"/>
    <w:rsid w:val="007847DD"/>
    <w:rsid w:val="00786D70"/>
    <w:rsid w:val="00787158"/>
    <w:rsid w:val="00787AFF"/>
    <w:rsid w:val="00793076"/>
    <w:rsid w:val="007943DC"/>
    <w:rsid w:val="00795F62"/>
    <w:rsid w:val="0079782E"/>
    <w:rsid w:val="00797842"/>
    <w:rsid w:val="007A0DE2"/>
    <w:rsid w:val="007A1DAE"/>
    <w:rsid w:val="007A2107"/>
    <w:rsid w:val="007A43D9"/>
    <w:rsid w:val="007A4402"/>
    <w:rsid w:val="007A45A9"/>
    <w:rsid w:val="007A4CEB"/>
    <w:rsid w:val="007A4D65"/>
    <w:rsid w:val="007A56E8"/>
    <w:rsid w:val="007A5EA4"/>
    <w:rsid w:val="007A6038"/>
    <w:rsid w:val="007A69A4"/>
    <w:rsid w:val="007B0026"/>
    <w:rsid w:val="007B0B34"/>
    <w:rsid w:val="007B0BFB"/>
    <w:rsid w:val="007B1A91"/>
    <w:rsid w:val="007B1E69"/>
    <w:rsid w:val="007B2538"/>
    <w:rsid w:val="007B26D9"/>
    <w:rsid w:val="007B6B16"/>
    <w:rsid w:val="007B6CF3"/>
    <w:rsid w:val="007C2097"/>
    <w:rsid w:val="007C2D08"/>
    <w:rsid w:val="007C327D"/>
    <w:rsid w:val="007C460B"/>
    <w:rsid w:val="007C614E"/>
    <w:rsid w:val="007C6770"/>
    <w:rsid w:val="007C6F64"/>
    <w:rsid w:val="007D08BF"/>
    <w:rsid w:val="007D0E04"/>
    <w:rsid w:val="007D0F76"/>
    <w:rsid w:val="007D16E0"/>
    <w:rsid w:val="007D4DD4"/>
    <w:rsid w:val="007D679A"/>
    <w:rsid w:val="007D7764"/>
    <w:rsid w:val="007D778E"/>
    <w:rsid w:val="007E0473"/>
    <w:rsid w:val="007E25D5"/>
    <w:rsid w:val="007E3291"/>
    <w:rsid w:val="007E3330"/>
    <w:rsid w:val="007E454E"/>
    <w:rsid w:val="007E5335"/>
    <w:rsid w:val="007E581C"/>
    <w:rsid w:val="007E5B37"/>
    <w:rsid w:val="007E7195"/>
    <w:rsid w:val="007E7A7E"/>
    <w:rsid w:val="007E7D9A"/>
    <w:rsid w:val="007F000E"/>
    <w:rsid w:val="007F06B0"/>
    <w:rsid w:val="007F06B6"/>
    <w:rsid w:val="007F17FD"/>
    <w:rsid w:val="007F227C"/>
    <w:rsid w:val="007F41A9"/>
    <w:rsid w:val="007F52FC"/>
    <w:rsid w:val="007F55CB"/>
    <w:rsid w:val="007F6F63"/>
    <w:rsid w:val="007F70C7"/>
    <w:rsid w:val="007F72EE"/>
    <w:rsid w:val="007F7C45"/>
    <w:rsid w:val="007F7CF7"/>
    <w:rsid w:val="0080160E"/>
    <w:rsid w:val="00802558"/>
    <w:rsid w:val="00805DE7"/>
    <w:rsid w:val="008060BB"/>
    <w:rsid w:val="0080682A"/>
    <w:rsid w:val="008077C2"/>
    <w:rsid w:val="0081012A"/>
    <w:rsid w:val="00810BBD"/>
    <w:rsid w:val="0081104D"/>
    <w:rsid w:val="00811B47"/>
    <w:rsid w:val="00812182"/>
    <w:rsid w:val="00812233"/>
    <w:rsid w:val="008159E9"/>
    <w:rsid w:val="00817AAD"/>
    <w:rsid w:val="00817F84"/>
    <w:rsid w:val="008201FF"/>
    <w:rsid w:val="0082068D"/>
    <w:rsid w:val="00820D29"/>
    <w:rsid w:val="00820E46"/>
    <w:rsid w:val="00822A28"/>
    <w:rsid w:val="0082414A"/>
    <w:rsid w:val="00824A22"/>
    <w:rsid w:val="00825169"/>
    <w:rsid w:val="00826229"/>
    <w:rsid w:val="008265EA"/>
    <w:rsid w:val="0082683B"/>
    <w:rsid w:val="008269CA"/>
    <w:rsid w:val="008304C6"/>
    <w:rsid w:val="0083099C"/>
    <w:rsid w:val="00830CEB"/>
    <w:rsid w:val="0083187E"/>
    <w:rsid w:val="00831988"/>
    <w:rsid w:val="00831B18"/>
    <w:rsid w:val="00832DB7"/>
    <w:rsid w:val="00833134"/>
    <w:rsid w:val="00833AA1"/>
    <w:rsid w:val="008340A3"/>
    <w:rsid w:val="008349BD"/>
    <w:rsid w:val="00834EF5"/>
    <w:rsid w:val="008354AE"/>
    <w:rsid w:val="008357C3"/>
    <w:rsid w:val="00835FFD"/>
    <w:rsid w:val="00841203"/>
    <w:rsid w:val="00841B23"/>
    <w:rsid w:val="00843BE4"/>
    <w:rsid w:val="00843D62"/>
    <w:rsid w:val="008446FF"/>
    <w:rsid w:val="008459CC"/>
    <w:rsid w:val="00846AEE"/>
    <w:rsid w:val="00847270"/>
    <w:rsid w:val="008472C1"/>
    <w:rsid w:val="0084750C"/>
    <w:rsid w:val="0084754F"/>
    <w:rsid w:val="00847B15"/>
    <w:rsid w:val="00847C3E"/>
    <w:rsid w:val="00851B5F"/>
    <w:rsid w:val="0085404C"/>
    <w:rsid w:val="008541A8"/>
    <w:rsid w:val="00855FE9"/>
    <w:rsid w:val="00856808"/>
    <w:rsid w:val="008579CA"/>
    <w:rsid w:val="00857E94"/>
    <w:rsid w:val="00860625"/>
    <w:rsid w:val="0086165E"/>
    <w:rsid w:val="00861FC3"/>
    <w:rsid w:val="00863974"/>
    <w:rsid w:val="008645EB"/>
    <w:rsid w:val="00865009"/>
    <w:rsid w:val="008668EE"/>
    <w:rsid w:val="00867513"/>
    <w:rsid w:val="00867926"/>
    <w:rsid w:val="008717D7"/>
    <w:rsid w:val="00871864"/>
    <w:rsid w:val="00871D3B"/>
    <w:rsid w:val="0087203D"/>
    <w:rsid w:val="00872BC6"/>
    <w:rsid w:val="00873CDB"/>
    <w:rsid w:val="00875057"/>
    <w:rsid w:val="0087597B"/>
    <w:rsid w:val="008766AC"/>
    <w:rsid w:val="00877895"/>
    <w:rsid w:val="00880625"/>
    <w:rsid w:val="00881CF9"/>
    <w:rsid w:val="008829E8"/>
    <w:rsid w:val="00883571"/>
    <w:rsid w:val="0088443A"/>
    <w:rsid w:val="0088488B"/>
    <w:rsid w:val="00885588"/>
    <w:rsid w:val="0088679C"/>
    <w:rsid w:val="00886817"/>
    <w:rsid w:val="00886D74"/>
    <w:rsid w:val="008871CD"/>
    <w:rsid w:val="00891394"/>
    <w:rsid w:val="00891463"/>
    <w:rsid w:val="00891D66"/>
    <w:rsid w:val="0089283E"/>
    <w:rsid w:val="00892BDB"/>
    <w:rsid w:val="0089334A"/>
    <w:rsid w:val="0089457A"/>
    <w:rsid w:val="008957F1"/>
    <w:rsid w:val="00896855"/>
    <w:rsid w:val="0089697D"/>
    <w:rsid w:val="00896C23"/>
    <w:rsid w:val="008A039C"/>
    <w:rsid w:val="008A0478"/>
    <w:rsid w:val="008A299E"/>
    <w:rsid w:val="008A49C5"/>
    <w:rsid w:val="008A4BAC"/>
    <w:rsid w:val="008A4D45"/>
    <w:rsid w:val="008B236B"/>
    <w:rsid w:val="008B2574"/>
    <w:rsid w:val="008B303F"/>
    <w:rsid w:val="008B3658"/>
    <w:rsid w:val="008B4AAF"/>
    <w:rsid w:val="008B6C9B"/>
    <w:rsid w:val="008B7AB9"/>
    <w:rsid w:val="008C03A3"/>
    <w:rsid w:val="008C1165"/>
    <w:rsid w:val="008C1533"/>
    <w:rsid w:val="008C1BCA"/>
    <w:rsid w:val="008C1F37"/>
    <w:rsid w:val="008C27C0"/>
    <w:rsid w:val="008C29E0"/>
    <w:rsid w:val="008C2CA4"/>
    <w:rsid w:val="008C369F"/>
    <w:rsid w:val="008C4B19"/>
    <w:rsid w:val="008C569A"/>
    <w:rsid w:val="008C6507"/>
    <w:rsid w:val="008C65CF"/>
    <w:rsid w:val="008C68A9"/>
    <w:rsid w:val="008C6DBD"/>
    <w:rsid w:val="008C700F"/>
    <w:rsid w:val="008C7400"/>
    <w:rsid w:val="008C7C62"/>
    <w:rsid w:val="008D0C52"/>
    <w:rsid w:val="008D3813"/>
    <w:rsid w:val="008D54F6"/>
    <w:rsid w:val="008D5F28"/>
    <w:rsid w:val="008D6E65"/>
    <w:rsid w:val="008D77A7"/>
    <w:rsid w:val="008E02DA"/>
    <w:rsid w:val="008E0427"/>
    <w:rsid w:val="008E0BA7"/>
    <w:rsid w:val="008E31B0"/>
    <w:rsid w:val="008E4A6F"/>
    <w:rsid w:val="008E5094"/>
    <w:rsid w:val="008E5B2E"/>
    <w:rsid w:val="008E5BC0"/>
    <w:rsid w:val="008E6713"/>
    <w:rsid w:val="008E6E4B"/>
    <w:rsid w:val="008E77E4"/>
    <w:rsid w:val="008E7A73"/>
    <w:rsid w:val="008F24D7"/>
    <w:rsid w:val="008F33D6"/>
    <w:rsid w:val="008F60D6"/>
    <w:rsid w:val="008F6268"/>
    <w:rsid w:val="008F787C"/>
    <w:rsid w:val="009016A0"/>
    <w:rsid w:val="009029AB"/>
    <w:rsid w:val="009039A1"/>
    <w:rsid w:val="00904657"/>
    <w:rsid w:val="00904B79"/>
    <w:rsid w:val="00905B9E"/>
    <w:rsid w:val="00910209"/>
    <w:rsid w:val="00910D4D"/>
    <w:rsid w:val="0091191F"/>
    <w:rsid w:val="00911AE4"/>
    <w:rsid w:val="00911B64"/>
    <w:rsid w:val="00913ADE"/>
    <w:rsid w:val="0091449D"/>
    <w:rsid w:val="009145B6"/>
    <w:rsid w:val="00915333"/>
    <w:rsid w:val="00916847"/>
    <w:rsid w:val="00916CEA"/>
    <w:rsid w:val="00917FDF"/>
    <w:rsid w:val="00920C56"/>
    <w:rsid w:val="00921AC9"/>
    <w:rsid w:val="009232A3"/>
    <w:rsid w:val="0092406B"/>
    <w:rsid w:val="00927417"/>
    <w:rsid w:val="009274A2"/>
    <w:rsid w:val="00927A7D"/>
    <w:rsid w:val="00930442"/>
    <w:rsid w:val="00931C0E"/>
    <w:rsid w:val="00932124"/>
    <w:rsid w:val="009323BA"/>
    <w:rsid w:val="00933CE8"/>
    <w:rsid w:val="00933E77"/>
    <w:rsid w:val="00934A00"/>
    <w:rsid w:val="00935523"/>
    <w:rsid w:val="009357BB"/>
    <w:rsid w:val="00935B4E"/>
    <w:rsid w:val="00936793"/>
    <w:rsid w:val="00936B1B"/>
    <w:rsid w:val="00936F08"/>
    <w:rsid w:val="009404C2"/>
    <w:rsid w:val="00941D8B"/>
    <w:rsid w:val="00941DFC"/>
    <w:rsid w:val="009434E6"/>
    <w:rsid w:val="0094368A"/>
    <w:rsid w:val="0094621E"/>
    <w:rsid w:val="00946DEB"/>
    <w:rsid w:val="00947E0A"/>
    <w:rsid w:val="00951059"/>
    <w:rsid w:val="00952954"/>
    <w:rsid w:val="00953565"/>
    <w:rsid w:val="00953A60"/>
    <w:rsid w:val="00955218"/>
    <w:rsid w:val="0095522B"/>
    <w:rsid w:val="009576F6"/>
    <w:rsid w:val="00957BA4"/>
    <w:rsid w:val="00961994"/>
    <w:rsid w:val="0096266D"/>
    <w:rsid w:val="00962E31"/>
    <w:rsid w:val="0096392C"/>
    <w:rsid w:val="0096497E"/>
    <w:rsid w:val="009655CF"/>
    <w:rsid w:val="009668E8"/>
    <w:rsid w:val="00966EEB"/>
    <w:rsid w:val="00967EB4"/>
    <w:rsid w:val="00971D0B"/>
    <w:rsid w:val="00971FCF"/>
    <w:rsid w:val="00972A29"/>
    <w:rsid w:val="00973F56"/>
    <w:rsid w:val="009740A5"/>
    <w:rsid w:val="009740EB"/>
    <w:rsid w:val="0097436A"/>
    <w:rsid w:val="009753CB"/>
    <w:rsid w:val="009758D5"/>
    <w:rsid w:val="00975FB9"/>
    <w:rsid w:val="00977734"/>
    <w:rsid w:val="00980933"/>
    <w:rsid w:val="00981E49"/>
    <w:rsid w:val="00982786"/>
    <w:rsid w:val="00982B3E"/>
    <w:rsid w:val="00982E3B"/>
    <w:rsid w:val="00985119"/>
    <w:rsid w:val="00986E0F"/>
    <w:rsid w:val="00986EE3"/>
    <w:rsid w:val="00986F8F"/>
    <w:rsid w:val="00987941"/>
    <w:rsid w:val="00987B95"/>
    <w:rsid w:val="0099105C"/>
    <w:rsid w:val="00992AE0"/>
    <w:rsid w:val="009936A6"/>
    <w:rsid w:val="00995399"/>
    <w:rsid w:val="00995CDC"/>
    <w:rsid w:val="009A0E62"/>
    <w:rsid w:val="009A1D71"/>
    <w:rsid w:val="009A276F"/>
    <w:rsid w:val="009A315F"/>
    <w:rsid w:val="009A3D75"/>
    <w:rsid w:val="009A4DB7"/>
    <w:rsid w:val="009A5DD0"/>
    <w:rsid w:val="009A5F6C"/>
    <w:rsid w:val="009B135F"/>
    <w:rsid w:val="009B1574"/>
    <w:rsid w:val="009B3C83"/>
    <w:rsid w:val="009B48D0"/>
    <w:rsid w:val="009B653F"/>
    <w:rsid w:val="009B6E95"/>
    <w:rsid w:val="009B78A7"/>
    <w:rsid w:val="009C04C5"/>
    <w:rsid w:val="009C08A3"/>
    <w:rsid w:val="009C1127"/>
    <w:rsid w:val="009C1479"/>
    <w:rsid w:val="009C385C"/>
    <w:rsid w:val="009C3D64"/>
    <w:rsid w:val="009C457F"/>
    <w:rsid w:val="009C4E16"/>
    <w:rsid w:val="009C763E"/>
    <w:rsid w:val="009C7800"/>
    <w:rsid w:val="009D08E5"/>
    <w:rsid w:val="009D0D8D"/>
    <w:rsid w:val="009D1581"/>
    <w:rsid w:val="009D2410"/>
    <w:rsid w:val="009D24D7"/>
    <w:rsid w:val="009D3F3B"/>
    <w:rsid w:val="009D473D"/>
    <w:rsid w:val="009D4AAE"/>
    <w:rsid w:val="009D5284"/>
    <w:rsid w:val="009D759B"/>
    <w:rsid w:val="009D7761"/>
    <w:rsid w:val="009E024D"/>
    <w:rsid w:val="009E1A77"/>
    <w:rsid w:val="009E5AD0"/>
    <w:rsid w:val="009E5FC1"/>
    <w:rsid w:val="009E76A1"/>
    <w:rsid w:val="009E7969"/>
    <w:rsid w:val="009F039A"/>
    <w:rsid w:val="009F0D9B"/>
    <w:rsid w:val="009F1192"/>
    <w:rsid w:val="009F2290"/>
    <w:rsid w:val="009F25BD"/>
    <w:rsid w:val="009F3414"/>
    <w:rsid w:val="009F4DF5"/>
    <w:rsid w:val="009F4E8D"/>
    <w:rsid w:val="009F662D"/>
    <w:rsid w:val="009F77CE"/>
    <w:rsid w:val="009F78CB"/>
    <w:rsid w:val="00A00A5F"/>
    <w:rsid w:val="00A05786"/>
    <w:rsid w:val="00A05A4B"/>
    <w:rsid w:val="00A0683C"/>
    <w:rsid w:val="00A06ADC"/>
    <w:rsid w:val="00A07A36"/>
    <w:rsid w:val="00A07C2E"/>
    <w:rsid w:val="00A10141"/>
    <w:rsid w:val="00A104E8"/>
    <w:rsid w:val="00A113DC"/>
    <w:rsid w:val="00A12012"/>
    <w:rsid w:val="00A1244A"/>
    <w:rsid w:val="00A1546A"/>
    <w:rsid w:val="00A154DA"/>
    <w:rsid w:val="00A16678"/>
    <w:rsid w:val="00A17BA0"/>
    <w:rsid w:val="00A20826"/>
    <w:rsid w:val="00A20BF3"/>
    <w:rsid w:val="00A217A2"/>
    <w:rsid w:val="00A21911"/>
    <w:rsid w:val="00A22B1D"/>
    <w:rsid w:val="00A23069"/>
    <w:rsid w:val="00A24728"/>
    <w:rsid w:val="00A2481A"/>
    <w:rsid w:val="00A2551B"/>
    <w:rsid w:val="00A25F61"/>
    <w:rsid w:val="00A27058"/>
    <w:rsid w:val="00A2762F"/>
    <w:rsid w:val="00A31AF5"/>
    <w:rsid w:val="00A31C90"/>
    <w:rsid w:val="00A32D07"/>
    <w:rsid w:val="00A3336B"/>
    <w:rsid w:val="00A34762"/>
    <w:rsid w:val="00A35B8E"/>
    <w:rsid w:val="00A35ED0"/>
    <w:rsid w:val="00A37709"/>
    <w:rsid w:val="00A37DBF"/>
    <w:rsid w:val="00A401EC"/>
    <w:rsid w:val="00A402EF"/>
    <w:rsid w:val="00A42165"/>
    <w:rsid w:val="00A422E7"/>
    <w:rsid w:val="00A430DB"/>
    <w:rsid w:val="00A44EE8"/>
    <w:rsid w:val="00A45D87"/>
    <w:rsid w:val="00A47067"/>
    <w:rsid w:val="00A47C25"/>
    <w:rsid w:val="00A5006A"/>
    <w:rsid w:val="00A51027"/>
    <w:rsid w:val="00A51D94"/>
    <w:rsid w:val="00A53D13"/>
    <w:rsid w:val="00A547F8"/>
    <w:rsid w:val="00A55044"/>
    <w:rsid w:val="00A563B3"/>
    <w:rsid w:val="00A5665E"/>
    <w:rsid w:val="00A56B20"/>
    <w:rsid w:val="00A60B8A"/>
    <w:rsid w:val="00A64336"/>
    <w:rsid w:val="00A64F1F"/>
    <w:rsid w:val="00A65035"/>
    <w:rsid w:val="00A654D3"/>
    <w:rsid w:val="00A6676D"/>
    <w:rsid w:val="00A704B1"/>
    <w:rsid w:val="00A7119F"/>
    <w:rsid w:val="00A72126"/>
    <w:rsid w:val="00A728D7"/>
    <w:rsid w:val="00A72B13"/>
    <w:rsid w:val="00A7386F"/>
    <w:rsid w:val="00A7465F"/>
    <w:rsid w:val="00A76431"/>
    <w:rsid w:val="00A76D87"/>
    <w:rsid w:val="00A82563"/>
    <w:rsid w:val="00A8279A"/>
    <w:rsid w:val="00A831E4"/>
    <w:rsid w:val="00A837E2"/>
    <w:rsid w:val="00A83F30"/>
    <w:rsid w:val="00A854F1"/>
    <w:rsid w:val="00A92879"/>
    <w:rsid w:val="00A92935"/>
    <w:rsid w:val="00A935D0"/>
    <w:rsid w:val="00A94FB2"/>
    <w:rsid w:val="00A95040"/>
    <w:rsid w:val="00A973CE"/>
    <w:rsid w:val="00A97CF0"/>
    <w:rsid w:val="00AA0737"/>
    <w:rsid w:val="00AA09AF"/>
    <w:rsid w:val="00AA2C49"/>
    <w:rsid w:val="00AA334F"/>
    <w:rsid w:val="00AA4543"/>
    <w:rsid w:val="00AA4EDB"/>
    <w:rsid w:val="00AA5925"/>
    <w:rsid w:val="00AA6618"/>
    <w:rsid w:val="00AB06A0"/>
    <w:rsid w:val="00AB06C8"/>
    <w:rsid w:val="00AB21F1"/>
    <w:rsid w:val="00AB2940"/>
    <w:rsid w:val="00AB2DE4"/>
    <w:rsid w:val="00AB36F9"/>
    <w:rsid w:val="00AB41BA"/>
    <w:rsid w:val="00AB4D9A"/>
    <w:rsid w:val="00AB511F"/>
    <w:rsid w:val="00AB628E"/>
    <w:rsid w:val="00AB74A8"/>
    <w:rsid w:val="00AB787B"/>
    <w:rsid w:val="00AC0DB3"/>
    <w:rsid w:val="00AC524E"/>
    <w:rsid w:val="00AC57AA"/>
    <w:rsid w:val="00AC6D31"/>
    <w:rsid w:val="00AC72ED"/>
    <w:rsid w:val="00AC73FA"/>
    <w:rsid w:val="00AD0035"/>
    <w:rsid w:val="00AD1198"/>
    <w:rsid w:val="00AD1304"/>
    <w:rsid w:val="00AD3022"/>
    <w:rsid w:val="00AD5C19"/>
    <w:rsid w:val="00AD5C6A"/>
    <w:rsid w:val="00AD6126"/>
    <w:rsid w:val="00AD64C1"/>
    <w:rsid w:val="00AD6D6B"/>
    <w:rsid w:val="00AE002D"/>
    <w:rsid w:val="00AE14DD"/>
    <w:rsid w:val="00AE1C90"/>
    <w:rsid w:val="00AE1C91"/>
    <w:rsid w:val="00AE1FC9"/>
    <w:rsid w:val="00AE2AFE"/>
    <w:rsid w:val="00AE3A62"/>
    <w:rsid w:val="00AE4373"/>
    <w:rsid w:val="00AE74B2"/>
    <w:rsid w:val="00AE7B12"/>
    <w:rsid w:val="00AF0D59"/>
    <w:rsid w:val="00AF22B5"/>
    <w:rsid w:val="00AF2A2D"/>
    <w:rsid w:val="00AF406B"/>
    <w:rsid w:val="00AF40D2"/>
    <w:rsid w:val="00AF5463"/>
    <w:rsid w:val="00AF55E0"/>
    <w:rsid w:val="00AF5AF1"/>
    <w:rsid w:val="00B002B5"/>
    <w:rsid w:val="00B01C8B"/>
    <w:rsid w:val="00B02FBA"/>
    <w:rsid w:val="00B03BAC"/>
    <w:rsid w:val="00B04809"/>
    <w:rsid w:val="00B04C6B"/>
    <w:rsid w:val="00B04D06"/>
    <w:rsid w:val="00B058B2"/>
    <w:rsid w:val="00B0693D"/>
    <w:rsid w:val="00B077E5"/>
    <w:rsid w:val="00B1050D"/>
    <w:rsid w:val="00B10DEE"/>
    <w:rsid w:val="00B10FB2"/>
    <w:rsid w:val="00B11711"/>
    <w:rsid w:val="00B12B75"/>
    <w:rsid w:val="00B142AD"/>
    <w:rsid w:val="00B16533"/>
    <w:rsid w:val="00B16C95"/>
    <w:rsid w:val="00B17DF7"/>
    <w:rsid w:val="00B204AC"/>
    <w:rsid w:val="00B205B0"/>
    <w:rsid w:val="00B223C6"/>
    <w:rsid w:val="00B23A4B"/>
    <w:rsid w:val="00B242C8"/>
    <w:rsid w:val="00B245C6"/>
    <w:rsid w:val="00B2496E"/>
    <w:rsid w:val="00B26F76"/>
    <w:rsid w:val="00B3025D"/>
    <w:rsid w:val="00B31695"/>
    <w:rsid w:val="00B321DF"/>
    <w:rsid w:val="00B32B3A"/>
    <w:rsid w:val="00B32FA1"/>
    <w:rsid w:val="00B330B4"/>
    <w:rsid w:val="00B33272"/>
    <w:rsid w:val="00B35923"/>
    <w:rsid w:val="00B35BA6"/>
    <w:rsid w:val="00B36DD1"/>
    <w:rsid w:val="00B37C93"/>
    <w:rsid w:val="00B4007E"/>
    <w:rsid w:val="00B40511"/>
    <w:rsid w:val="00B40E98"/>
    <w:rsid w:val="00B40FF3"/>
    <w:rsid w:val="00B43A3C"/>
    <w:rsid w:val="00B43E0B"/>
    <w:rsid w:val="00B44547"/>
    <w:rsid w:val="00B450EA"/>
    <w:rsid w:val="00B453F6"/>
    <w:rsid w:val="00B47823"/>
    <w:rsid w:val="00B47A9B"/>
    <w:rsid w:val="00B502B6"/>
    <w:rsid w:val="00B50334"/>
    <w:rsid w:val="00B504ED"/>
    <w:rsid w:val="00B5115C"/>
    <w:rsid w:val="00B516B3"/>
    <w:rsid w:val="00B522A4"/>
    <w:rsid w:val="00B528C4"/>
    <w:rsid w:val="00B53B68"/>
    <w:rsid w:val="00B54762"/>
    <w:rsid w:val="00B57D00"/>
    <w:rsid w:val="00B57F7E"/>
    <w:rsid w:val="00B609E7"/>
    <w:rsid w:val="00B61F27"/>
    <w:rsid w:val="00B63458"/>
    <w:rsid w:val="00B64577"/>
    <w:rsid w:val="00B64FB6"/>
    <w:rsid w:val="00B65C4E"/>
    <w:rsid w:val="00B66108"/>
    <w:rsid w:val="00B67DBF"/>
    <w:rsid w:val="00B67F97"/>
    <w:rsid w:val="00B70508"/>
    <w:rsid w:val="00B70A06"/>
    <w:rsid w:val="00B717F5"/>
    <w:rsid w:val="00B72BC6"/>
    <w:rsid w:val="00B74740"/>
    <w:rsid w:val="00B759F3"/>
    <w:rsid w:val="00B773EB"/>
    <w:rsid w:val="00B77A7E"/>
    <w:rsid w:val="00B8137E"/>
    <w:rsid w:val="00B81B4C"/>
    <w:rsid w:val="00B81DFC"/>
    <w:rsid w:val="00B81EF1"/>
    <w:rsid w:val="00B82722"/>
    <w:rsid w:val="00B82A9C"/>
    <w:rsid w:val="00B82AA3"/>
    <w:rsid w:val="00B83595"/>
    <w:rsid w:val="00B844C2"/>
    <w:rsid w:val="00B84650"/>
    <w:rsid w:val="00B85B7F"/>
    <w:rsid w:val="00B85F1F"/>
    <w:rsid w:val="00B87C3B"/>
    <w:rsid w:val="00B902E0"/>
    <w:rsid w:val="00B907C4"/>
    <w:rsid w:val="00B922DA"/>
    <w:rsid w:val="00B92991"/>
    <w:rsid w:val="00B92E39"/>
    <w:rsid w:val="00B93518"/>
    <w:rsid w:val="00B9379A"/>
    <w:rsid w:val="00B93AC8"/>
    <w:rsid w:val="00B952DE"/>
    <w:rsid w:val="00B95424"/>
    <w:rsid w:val="00B95557"/>
    <w:rsid w:val="00B966B5"/>
    <w:rsid w:val="00B9692A"/>
    <w:rsid w:val="00B96EB7"/>
    <w:rsid w:val="00B9714A"/>
    <w:rsid w:val="00B97B69"/>
    <w:rsid w:val="00BA3469"/>
    <w:rsid w:val="00BA3CD3"/>
    <w:rsid w:val="00BA445C"/>
    <w:rsid w:val="00BA4516"/>
    <w:rsid w:val="00BA50B8"/>
    <w:rsid w:val="00BA6AC5"/>
    <w:rsid w:val="00BA6AFB"/>
    <w:rsid w:val="00BA7075"/>
    <w:rsid w:val="00BA7ACA"/>
    <w:rsid w:val="00BB0B87"/>
    <w:rsid w:val="00BB13E0"/>
    <w:rsid w:val="00BB1C01"/>
    <w:rsid w:val="00BB216C"/>
    <w:rsid w:val="00BB3EDC"/>
    <w:rsid w:val="00BB4BA7"/>
    <w:rsid w:val="00BB7DFA"/>
    <w:rsid w:val="00BB7FF4"/>
    <w:rsid w:val="00BC0956"/>
    <w:rsid w:val="00BC0C03"/>
    <w:rsid w:val="00BC136F"/>
    <w:rsid w:val="00BC1C3A"/>
    <w:rsid w:val="00BC1EC6"/>
    <w:rsid w:val="00BC2437"/>
    <w:rsid w:val="00BC3534"/>
    <w:rsid w:val="00BC3711"/>
    <w:rsid w:val="00BC4FB8"/>
    <w:rsid w:val="00BC6C95"/>
    <w:rsid w:val="00BC71F8"/>
    <w:rsid w:val="00BD07CE"/>
    <w:rsid w:val="00BD16F9"/>
    <w:rsid w:val="00BD1B7A"/>
    <w:rsid w:val="00BD47B8"/>
    <w:rsid w:val="00BD5E9A"/>
    <w:rsid w:val="00BD5F5F"/>
    <w:rsid w:val="00BD65B0"/>
    <w:rsid w:val="00BD6E7F"/>
    <w:rsid w:val="00BD6ED4"/>
    <w:rsid w:val="00BD70F3"/>
    <w:rsid w:val="00BD78F4"/>
    <w:rsid w:val="00BE043F"/>
    <w:rsid w:val="00BE06F8"/>
    <w:rsid w:val="00BE0AF4"/>
    <w:rsid w:val="00BE15AE"/>
    <w:rsid w:val="00BE15F9"/>
    <w:rsid w:val="00BE1B48"/>
    <w:rsid w:val="00BE1CF2"/>
    <w:rsid w:val="00BE1D4C"/>
    <w:rsid w:val="00BE1E35"/>
    <w:rsid w:val="00BE2642"/>
    <w:rsid w:val="00BE2BA1"/>
    <w:rsid w:val="00BE3BFF"/>
    <w:rsid w:val="00BE517C"/>
    <w:rsid w:val="00BE528A"/>
    <w:rsid w:val="00BE71B6"/>
    <w:rsid w:val="00BF025B"/>
    <w:rsid w:val="00BF0B60"/>
    <w:rsid w:val="00BF1FCF"/>
    <w:rsid w:val="00BF3A0C"/>
    <w:rsid w:val="00BF486F"/>
    <w:rsid w:val="00BF51CB"/>
    <w:rsid w:val="00BF5E4E"/>
    <w:rsid w:val="00BF6E16"/>
    <w:rsid w:val="00C01CBA"/>
    <w:rsid w:val="00C02440"/>
    <w:rsid w:val="00C024B2"/>
    <w:rsid w:val="00C0278A"/>
    <w:rsid w:val="00C0385D"/>
    <w:rsid w:val="00C03C0C"/>
    <w:rsid w:val="00C03DD3"/>
    <w:rsid w:val="00C0472F"/>
    <w:rsid w:val="00C04E31"/>
    <w:rsid w:val="00C05686"/>
    <w:rsid w:val="00C1119F"/>
    <w:rsid w:val="00C1205C"/>
    <w:rsid w:val="00C12FCB"/>
    <w:rsid w:val="00C1521B"/>
    <w:rsid w:val="00C15D2D"/>
    <w:rsid w:val="00C1647B"/>
    <w:rsid w:val="00C16E2D"/>
    <w:rsid w:val="00C16E5A"/>
    <w:rsid w:val="00C1702C"/>
    <w:rsid w:val="00C1791C"/>
    <w:rsid w:val="00C17D75"/>
    <w:rsid w:val="00C206D9"/>
    <w:rsid w:val="00C20874"/>
    <w:rsid w:val="00C2465A"/>
    <w:rsid w:val="00C24846"/>
    <w:rsid w:val="00C25566"/>
    <w:rsid w:val="00C25843"/>
    <w:rsid w:val="00C266AA"/>
    <w:rsid w:val="00C2773F"/>
    <w:rsid w:val="00C27A14"/>
    <w:rsid w:val="00C30DC8"/>
    <w:rsid w:val="00C30FE4"/>
    <w:rsid w:val="00C31293"/>
    <w:rsid w:val="00C31A62"/>
    <w:rsid w:val="00C31A68"/>
    <w:rsid w:val="00C32523"/>
    <w:rsid w:val="00C33369"/>
    <w:rsid w:val="00C347A2"/>
    <w:rsid w:val="00C34A0C"/>
    <w:rsid w:val="00C34DAA"/>
    <w:rsid w:val="00C35351"/>
    <w:rsid w:val="00C35BAE"/>
    <w:rsid w:val="00C37158"/>
    <w:rsid w:val="00C373A4"/>
    <w:rsid w:val="00C41FB6"/>
    <w:rsid w:val="00C44CC3"/>
    <w:rsid w:val="00C44CFB"/>
    <w:rsid w:val="00C451C5"/>
    <w:rsid w:val="00C458CD"/>
    <w:rsid w:val="00C45C7B"/>
    <w:rsid w:val="00C45CA1"/>
    <w:rsid w:val="00C47418"/>
    <w:rsid w:val="00C5065A"/>
    <w:rsid w:val="00C51B42"/>
    <w:rsid w:val="00C52154"/>
    <w:rsid w:val="00C5248C"/>
    <w:rsid w:val="00C53B41"/>
    <w:rsid w:val="00C5424D"/>
    <w:rsid w:val="00C54548"/>
    <w:rsid w:val="00C55C12"/>
    <w:rsid w:val="00C568D4"/>
    <w:rsid w:val="00C5745C"/>
    <w:rsid w:val="00C576F4"/>
    <w:rsid w:val="00C61841"/>
    <w:rsid w:val="00C6286B"/>
    <w:rsid w:val="00C629AA"/>
    <w:rsid w:val="00C6308A"/>
    <w:rsid w:val="00C63D64"/>
    <w:rsid w:val="00C654F7"/>
    <w:rsid w:val="00C65C9A"/>
    <w:rsid w:val="00C6667F"/>
    <w:rsid w:val="00C66699"/>
    <w:rsid w:val="00C67077"/>
    <w:rsid w:val="00C678AC"/>
    <w:rsid w:val="00C67BCC"/>
    <w:rsid w:val="00C7165E"/>
    <w:rsid w:val="00C71790"/>
    <w:rsid w:val="00C72AA7"/>
    <w:rsid w:val="00C72EEC"/>
    <w:rsid w:val="00C73459"/>
    <w:rsid w:val="00C7418C"/>
    <w:rsid w:val="00C74CFF"/>
    <w:rsid w:val="00C75C64"/>
    <w:rsid w:val="00C75D84"/>
    <w:rsid w:val="00C763AA"/>
    <w:rsid w:val="00C76B82"/>
    <w:rsid w:val="00C77CCD"/>
    <w:rsid w:val="00C8028E"/>
    <w:rsid w:val="00C8186E"/>
    <w:rsid w:val="00C824CE"/>
    <w:rsid w:val="00C83162"/>
    <w:rsid w:val="00C83D06"/>
    <w:rsid w:val="00C83FA8"/>
    <w:rsid w:val="00C846C7"/>
    <w:rsid w:val="00C84CE4"/>
    <w:rsid w:val="00C8525D"/>
    <w:rsid w:val="00C85476"/>
    <w:rsid w:val="00C8643E"/>
    <w:rsid w:val="00C86B84"/>
    <w:rsid w:val="00C87079"/>
    <w:rsid w:val="00C87347"/>
    <w:rsid w:val="00C8785B"/>
    <w:rsid w:val="00C91445"/>
    <w:rsid w:val="00C91B67"/>
    <w:rsid w:val="00C9200A"/>
    <w:rsid w:val="00C933B0"/>
    <w:rsid w:val="00C93CA7"/>
    <w:rsid w:val="00C94086"/>
    <w:rsid w:val="00C94CC9"/>
    <w:rsid w:val="00C95FFC"/>
    <w:rsid w:val="00C96E4A"/>
    <w:rsid w:val="00C978D9"/>
    <w:rsid w:val="00CA225A"/>
    <w:rsid w:val="00CA52D7"/>
    <w:rsid w:val="00CA55A7"/>
    <w:rsid w:val="00CA59B9"/>
    <w:rsid w:val="00CA5DBD"/>
    <w:rsid w:val="00CA647F"/>
    <w:rsid w:val="00CB06B0"/>
    <w:rsid w:val="00CB1681"/>
    <w:rsid w:val="00CB1FF1"/>
    <w:rsid w:val="00CB2F4B"/>
    <w:rsid w:val="00CB3120"/>
    <w:rsid w:val="00CB5AAD"/>
    <w:rsid w:val="00CB5C96"/>
    <w:rsid w:val="00CC096B"/>
    <w:rsid w:val="00CC10E0"/>
    <w:rsid w:val="00CC196A"/>
    <w:rsid w:val="00CC1E41"/>
    <w:rsid w:val="00CC2A4B"/>
    <w:rsid w:val="00CC4F59"/>
    <w:rsid w:val="00CC7C83"/>
    <w:rsid w:val="00CD045B"/>
    <w:rsid w:val="00CD0997"/>
    <w:rsid w:val="00CD1AF0"/>
    <w:rsid w:val="00CD1BF5"/>
    <w:rsid w:val="00CD262C"/>
    <w:rsid w:val="00CD3F95"/>
    <w:rsid w:val="00CD47D5"/>
    <w:rsid w:val="00CD4F55"/>
    <w:rsid w:val="00CD56E2"/>
    <w:rsid w:val="00CD5983"/>
    <w:rsid w:val="00CD64E2"/>
    <w:rsid w:val="00CD676B"/>
    <w:rsid w:val="00CD6A8A"/>
    <w:rsid w:val="00CD6DEF"/>
    <w:rsid w:val="00CE1322"/>
    <w:rsid w:val="00CE1589"/>
    <w:rsid w:val="00CE2459"/>
    <w:rsid w:val="00CE25E1"/>
    <w:rsid w:val="00CE2679"/>
    <w:rsid w:val="00CE2A68"/>
    <w:rsid w:val="00CE2FA9"/>
    <w:rsid w:val="00CE3B94"/>
    <w:rsid w:val="00CE44FA"/>
    <w:rsid w:val="00CE4E6C"/>
    <w:rsid w:val="00CE523C"/>
    <w:rsid w:val="00CE528A"/>
    <w:rsid w:val="00CE566D"/>
    <w:rsid w:val="00CE66A3"/>
    <w:rsid w:val="00CF0581"/>
    <w:rsid w:val="00CF06E6"/>
    <w:rsid w:val="00CF2071"/>
    <w:rsid w:val="00CF3435"/>
    <w:rsid w:val="00CF50D3"/>
    <w:rsid w:val="00CF5176"/>
    <w:rsid w:val="00CF58B3"/>
    <w:rsid w:val="00CF5984"/>
    <w:rsid w:val="00CF6B69"/>
    <w:rsid w:val="00CF7858"/>
    <w:rsid w:val="00D00559"/>
    <w:rsid w:val="00D00E73"/>
    <w:rsid w:val="00D01667"/>
    <w:rsid w:val="00D01F3C"/>
    <w:rsid w:val="00D02891"/>
    <w:rsid w:val="00D035C9"/>
    <w:rsid w:val="00D03C5B"/>
    <w:rsid w:val="00D03D8D"/>
    <w:rsid w:val="00D041BC"/>
    <w:rsid w:val="00D05806"/>
    <w:rsid w:val="00D05CFF"/>
    <w:rsid w:val="00D078F8"/>
    <w:rsid w:val="00D12EF2"/>
    <w:rsid w:val="00D1389E"/>
    <w:rsid w:val="00D13AE1"/>
    <w:rsid w:val="00D14E9B"/>
    <w:rsid w:val="00D14F9F"/>
    <w:rsid w:val="00D15F66"/>
    <w:rsid w:val="00D17881"/>
    <w:rsid w:val="00D201EB"/>
    <w:rsid w:val="00D21E9B"/>
    <w:rsid w:val="00D21F6D"/>
    <w:rsid w:val="00D224D0"/>
    <w:rsid w:val="00D228E1"/>
    <w:rsid w:val="00D2405B"/>
    <w:rsid w:val="00D26F9B"/>
    <w:rsid w:val="00D31F8B"/>
    <w:rsid w:val="00D3339C"/>
    <w:rsid w:val="00D338AF"/>
    <w:rsid w:val="00D33C36"/>
    <w:rsid w:val="00D34603"/>
    <w:rsid w:val="00D3625A"/>
    <w:rsid w:val="00D36E49"/>
    <w:rsid w:val="00D408EE"/>
    <w:rsid w:val="00D42AFA"/>
    <w:rsid w:val="00D42EB9"/>
    <w:rsid w:val="00D4427C"/>
    <w:rsid w:val="00D44502"/>
    <w:rsid w:val="00D450EC"/>
    <w:rsid w:val="00D50053"/>
    <w:rsid w:val="00D50A9A"/>
    <w:rsid w:val="00D5110E"/>
    <w:rsid w:val="00D52C88"/>
    <w:rsid w:val="00D53013"/>
    <w:rsid w:val="00D53097"/>
    <w:rsid w:val="00D55065"/>
    <w:rsid w:val="00D55769"/>
    <w:rsid w:val="00D56413"/>
    <w:rsid w:val="00D57979"/>
    <w:rsid w:val="00D57BE4"/>
    <w:rsid w:val="00D57EF0"/>
    <w:rsid w:val="00D60F16"/>
    <w:rsid w:val="00D612B8"/>
    <w:rsid w:val="00D640F7"/>
    <w:rsid w:val="00D65C85"/>
    <w:rsid w:val="00D66794"/>
    <w:rsid w:val="00D704FF"/>
    <w:rsid w:val="00D7278C"/>
    <w:rsid w:val="00D737EA"/>
    <w:rsid w:val="00D761BF"/>
    <w:rsid w:val="00D820F7"/>
    <w:rsid w:val="00D82A50"/>
    <w:rsid w:val="00D82C69"/>
    <w:rsid w:val="00D84EB6"/>
    <w:rsid w:val="00D851FE"/>
    <w:rsid w:val="00D85FBC"/>
    <w:rsid w:val="00D87B8D"/>
    <w:rsid w:val="00D90748"/>
    <w:rsid w:val="00D90759"/>
    <w:rsid w:val="00D915FF"/>
    <w:rsid w:val="00D927A3"/>
    <w:rsid w:val="00D92CC8"/>
    <w:rsid w:val="00D92F29"/>
    <w:rsid w:val="00D9318C"/>
    <w:rsid w:val="00D93C14"/>
    <w:rsid w:val="00D93DB7"/>
    <w:rsid w:val="00D94C56"/>
    <w:rsid w:val="00D9628F"/>
    <w:rsid w:val="00D96AAF"/>
    <w:rsid w:val="00D96D93"/>
    <w:rsid w:val="00D9759E"/>
    <w:rsid w:val="00D97902"/>
    <w:rsid w:val="00D979ED"/>
    <w:rsid w:val="00D97E3A"/>
    <w:rsid w:val="00DA1ABC"/>
    <w:rsid w:val="00DA2D27"/>
    <w:rsid w:val="00DA33DA"/>
    <w:rsid w:val="00DA3FFB"/>
    <w:rsid w:val="00DA43F5"/>
    <w:rsid w:val="00DA4E11"/>
    <w:rsid w:val="00DA5437"/>
    <w:rsid w:val="00DA54AD"/>
    <w:rsid w:val="00DA58D0"/>
    <w:rsid w:val="00DA7324"/>
    <w:rsid w:val="00DA780C"/>
    <w:rsid w:val="00DB0667"/>
    <w:rsid w:val="00DB0A76"/>
    <w:rsid w:val="00DB2E29"/>
    <w:rsid w:val="00DB3006"/>
    <w:rsid w:val="00DB38D9"/>
    <w:rsid w:val="00DB3B35"/>
    <w:rsid w:val="00DB5A1E"/>
    <w:rsid w:val="00DB5C5F"/>
    <w:rsid w:val="00DB650F"/>
    <w:rsid w:val="00DB6819"/>
    <w:rsid w:val="00DB68B8"/>
    <w:rsid w:val="00DB6B8E"/>
    <w:rsid w:val="00DB6E4F"/>
    <w:rsid w:val="00DB732A"/>
    <w:rsid w:val="00DB7924"/>
    <w:rsid w:val="00DC26C9"/>
    <w:rsid w:val="00DC2852"/>
    <w:rsid w:val="00DC30A2"/>
    <w:rsid w:val="00DC4500"/>
    <w:rsid w:val="00DC7E16"/>
    <w:rsid w:val="00DD05F2"/>
    <w:rsid w:val="00DD1428"/>
    <w:rsid w:val="00DD170A"/>
    <w:rsid w:val="00DD1917"/>
    <w:rsid w:val="00DD1D5F"/>
    <w:rsid w:val="00DD23F4"/>
    <w:rsid w:val="00DD2954"/>
    <w:rsid w:val="00DD38CE"/>
    <w:rsid w:val="00DD4DA8"/>
    <w:rsid w:val="00DD56FC"/>
    <w:rsid w:val="00DD5786"/>
    <w:rsid w:val="00DD75E7"/>
    <w:rsid w:val="00DE0D89"/>
    <w:rsid w:val="00DE2417"/>
    <w:rsid w:val="00DE324B"/>
    <w:rsid w:val="00DE3738"/>
    <w:rsid w:val="00DE37CA"/>
    <w:rsid w:val="00DE6384"/>
    <w:rsid w:val="00DE6DE2"/>
    <w:rsid w:val="00DE7BD3"/>
    <w:rsid w:val="00DF0823"/>
    <w:rsid w:val="00DF1428"/>
    <w:rsid w:val="00DF2266"/>
    <w:rsid w:val="00DF2FF4"/>
    <w:rsid w:val="00DF4196"/>
    <w:rsid w:val="00DF433D"/>
    <w:rsid w:val="00DF46DE"/>
    <w:rsid w:val="00DF470A"/>
    <w:rsid w:val="00DF60D3"/>
    <w:rsid w:val="00DF6F18"/>
    <w:rsid w:val="00DF7421"/>
    <w:rsid w:val="00DF7DF6"/>
    <w:rsid w:val="00E008C1"/>
    <w:rsid w:val="00E012D2"/>
    <w:rsid w:val="00E0285F"/>
    <w:rsid w:val="00E02BA3"/>
    <w:rsid w:val="00E031C3"/>
    <w:rsid w:val="00E03A39"/>
    <w:rsid w:val="00E04AF0"/>
    <w:rsid w:val="00E05571"/>
    <w:rsid w:val="00E05A82"/>
    <w:rsid w:val="00E0782B"/>
    <w:rsid w:val="00E10D8C"/>
    <w:rsid w:val="00E12188"/>
    <w:rsid w:val="00E137BD"/>
    <w:rsid w:val="00E15C33"/>
    <w:rsid w:val="00E161E9"/>
    <w:rsid w:val="00E16258"/>
    <w:rsid w:val="00E223AA"/>
    <w:rsid w:val="00E22774"/>
    <w:rsid w:val="00E229D7"/>
    <w:rsid w:val="00E231A5"/>
    <w:rsid w:val="00E23E86"/>
    <w:rsid w:val="00E243FA"/>
    <w:rsid w:val="00E244FA"/>
    <w:rsid w:val="00E26BC1"/>
    <w:rsid w:val="00E26E58"/>
    <w:rsid w:val="00E30B4E"/>
    <w:rsid w:val="00E312D4"/>
    <w:rsid w:val="00E31DD4"/>
    <w:rsid w:val="00E32A0C"/>
    <w:rsid w:val="00E32C8D"/>
    <w:rsid w:val="00E34139"/>
    <w:rsid w:val="00E3461E"/>
    <w:rsid w:val="00E3497A"/>
    <w:rsid w:val="00E371F7"/>
    <w:rsid w:val="00E37699"/>
    <w:rsid w:val="00E41553"/>
    <w:rsid w:val="00E424E5"/>
    <w:rsid w:val="00E42A7E"/>
    <w:rsid w:val="00E4364D"/>
    <w:rsid w:val="00E4394C"/>
    <w:rsid w:val="00E43B69"/>
    <w:rsid w:val="00E44D87"/>
    <w:rsid w:val="00E45C17"/>
    <w:rsid w:val="00E45F6D"/>
    <w:rsid w:val="00E45FCB"/>
    <w:rsid w:val="00E4644F"/>
    <w:rsid w:val="00E47C10"/>
    <w:rsid w:val="00E510BD"/>
    <w:rsid w:val="00E52079"/>
    <w:rsid w:val="00E52084"/>
    <w:rsid w:val="00E52E03"/>
    <w:rsid w:val="00E5439E"/>
    <w:rsid w:val="00E544FE"/>
    <w:rsid w:val="00E55530"/>
    <w:rsid w:val="00E55556"/>
    <w:rsid w:val="00E57D8E"/>
    <w:rsid w:val="00E602F6"/>
    <w:rsid w:val="00E60C72"/>
    <w:rsid w:val="00E60E67"/>
    <w:rsid w:val="00E6116F"/>
    <w:rsid w:val="00E62097"/>
    <w:rsid w:val="00E6247F"/>
    <w:rsid w:val="00E62C96"/>
    <w:rsid w:val="00E63399"/>
    <w:rsid w:val="00E66A41"/>
    <w:rsid w:val="00E672A1"/>
    <w:rsid w:val="00E6737E"/>
    <w:rsid w:val="00E70212"/>
    <w:rsid w:val="00E7070D"/>
    <w:rsid w:val="00E70CA0"/>
    <w:rsid w:val="00E70F6F"/>
    <w:rsid w:val="00E7170F"/>
    <w:rsid w:val="00E76958"/>
    <w:rsid w:val="00E80074"/>
    <w:rsid w:val="00E80B24"/>
    <w:rsid w:val="00E82A03"/>
    <w:rsid w:val="00E82E03"/>
    <w:rsid w:val="00E83C7A"/>
    <w:rsid w:val="00E841E7"/>
    <w:rsid w:val="00E84693"/>
    <w:rsid w:val="00E848CA"/>
    <w:rsid w:val="00E84A87"/>
    <w:rsid w:val="00E84CFF"/>
    <w:rsid w:val="00E8534F"/>
    <w:rsid w:val="00E8543B"/>
    <w:rsid w:val="00E8637D"/>
    <w:rsid w:val="00E86731"/>
    <w:rsid w:val="00E877C1"/>
    <w:rsid w:val="00E87A0B"/>
    <w:rsid w:val="00E9007A"/>
    <w:rsid w:val="00E91B8D"/>
    <w:rsid w:val="00E92B61"/>
    <w:rsid w:val="00E9508F"/>
    <w:rsid w:val="00E96971"/>
    <w:rsid w:val="00E96A92"/>
    <w:rsid w:val="00E96B50"/>
    <w:rsid w:val="00E970FF"/>
    <w:rsid w:val="00EA0581"/>
    <w:rsid w:val="00EA12D2"/>
    <w:rsid w:val="00EA16E3"/>
    <w:rsid w:val="00EA2C6F"/>
    <w:rsid w:val="00EA422F"/>
    <w:rsid w:val="00EA4FF2"/>
    <w:rsid w:val="00EA591C"/>
    <w:rsid w:val="00EA5BC3"/>
    <w:rsid w:val="00EA68FE"/>
    <w:rsid w:val="00EB08DB"/>
    <w:rsid w:val="00EB12DC"/>
    <w:rsid w:val="00EB15C5"/>
    <w:rsid w:val="00EB1F38"/>
    <w:rsid w:val="00EB2E33"/>
    <w:rsid w:val="00EB2FB2"/>
    <w:rsid w:val="00EB36DE"/>
    <w:rsid w:val="00EB51A6"/>
    <w:rsid w:val="00EB55C7"/>
    <w:rsid w:val="00EB6649"/>
    <w:rsid w:val="00EB73FF"/>
    <w:rsid w:val="00EB774A"/>
    <w:rsid w:val="00EB7915"/>
    <w:rsid w:val="00EB7C83"/>
    <w:rsid w:val="00EB7E4D"/>
    <w:rsid w:val="00EB7F3D"/>
    <w:rsid w:val="00EC12AC"/>
    <w:rsid w:val="00EC1C37"/>
    <w:rsid w:val="00EC2094"/>
    <w:rsid w:val="00EC25F2"/>
    <w:rsid w:val="00EC2D24"/>
    <w:rsid w:val="00EC4990"/>
    <w:rsid w:val="00EC4A89"/>
    <w:rsid w:val="00EC636F"/>
    <w:rsid w:val="00EC651E"/>
    <w:rsid w:val="00EC6FA6"/>
    <w:rsid w:val="00EC78AF"/>
    <w:rsid w:val="00ED16CF"/>
    <w:rsid w:val="00ED217C"/>
    <w:rsid w:val="00ED2687"/>
    <w:rsid w:val="00ED3576"/>
    <w:rsid w:val="00ED35C7"/>
    <w:rsid w:val="00ED39A3"/>
    <w:rsid w:val="00ED5433"/>
    <w:rsid w:val="00ED5A16"/>
    <w:rsid w:val="00ED6563"/>
    <w:rsid w:val="00ED7FAF"/>
    <w:rsid w:val="00EE0995"/>
    <w:rsid w:val="00EE14B3"/>
    <w:rsid w:val="00EE1AA4"/>
    <w:rsid w:val="00EE2F18"/>
    <w:rsid w:val="00EE47C8"/>
    <w:rsid w:val="00EE5607"/>
    <w:rsid w:val="00EE62E3"/>
    <w:rsid w:val="00EE68A5"/>
    <w:rsid w:val="00EE6A51"/>
    <w:rsid w:val="00EE7530"/>
    <w:rsid w:val="00EE7908"/>
    <w:rsid w:val="00EF0E0F"/>
    <w:rsid w:val="00EF0E11"/>
    <w:rsid w:val="00EF1A11"/>
    <w:rsid w:val="00EF1AC0"/>
    <w:rsid w:val="00EF4958"/>
    <w:rsid w:val="00EF51FB"/>
    <w:rsid w:val="00EF64A5"/>
    <w:rsid w:val="00EF661E"/>
    <w:rsid w:val="00EF6E3C"/>
    <w:rsid w:val="00F00C6E"/>
    <w:rsid w:val="00F02116"/>
    <w:rsid w:val="00F02D9C"/>
    <w:rsid w:val="00F04F76"/>
    <w:rsid w:val="00F05991"/>
    <w:rsid w:val="00F070A7"/>
    <w:rsid w:val="00F106CC"/>
    <w:rsid w:val="00F10951"/>
    <w:rsid w:val="00F10DA8"/>
    <w:rsid w:val="00F11528"/>
    <w:rsid w:val="00F11A8E"/>
    <w:rsid w:val="00F12B13"/>
    <w:rsid w:val="00F135F7"/>
    <w:rsid w:val="00F14CE0"/>
    <w:rsid w:val="00F1561C"/>
    <w:rsid w:val="00F1589A"/>
    <w:rsid w:val="00F16726"/>
    <w:rsid w:val="00F2019B"/>
    <w:rsid w:val="00F21950"/>
    <w:rsid w:val="00F220A1"/>
    <w:rsid w:val="00F24E28"/>
    <w:rsid w:val="00F251E1"/>
    <w:rsid w:val="00F25389"/>
    <w:rsid w:val="00F26031"/>
    <w:rsid w:val="00F26F5C"/>
    <w:rsid w:val="00F271B4"/>
    <w:rsid w:val="00F27707"/>
    <w:rsid w:val="00F31688"/>
    <w:rsid w:val="00F3259F"/>
    <w:rsid w:val="00F326F3"/>
    <w:rsid w:val="00F32CC2"/>
    <w:rsid w:val="00F35AC6"/>
    <w:rsid w:val="00F36459"/>
    <w:rsid w:val="00F36600"/>
    <w:rsid w:val="00F3670A"/>
    <w:rsid w:val="00F3751B"/>
    <w:rsid w:val="00F40372"/>
    <w:rsid w:val="00F41C4B"/>
    <w:rsid w:val="00F41F74"/>
    <w:rsid w:val="00F42975"/>
    <w:rsid w:val="00F43FD1"/>
    <w:rsid w:val="00F4421C"/>
    <w:rsid w:val="00F44316"/>
    <w:rsid w:val="00F4542E"/>
    <w:rsid w:val="00F46A2B"/>
    <w:rsid w:val="00F46B72"/>
    <w:rsid w:val="00F473BA"/>
    <w:rsid w:val="00F51AE4"/>
    <w:rsid w:val="00F52294"/>
    <w:rsid w:val="00F5251D"/>
    <w:rsid w:val="00F52E96"/>
    <w:rsid w:val="00F532DB"/>
    <w:rsid w:val="00F537A2"/>
    <w:rsid w:val="00F54B76"/>
    <w:rsid w:val="00F5622B"/>
    <w:rsid w:val="00F57293"/>
    <w:rsid w:val="00F60BD9"/>
    <w:rsid w:val="00F60E2A"/>
    <w:rsid w:val="00F62BB9"/>
    <w:rsid w:val="00F63B6D"/>
    <w:rsid w:val="00F64584"/>
    <w:rsid w:val="00F647EA"/>
    <w:rsid w:val="00F64F0C"/>
    <w:rsid w:val="00F6525D"/>
    <w:rsid w:val="00F6589F"/>
    <w:rsid w:val="00F665D6"/>
    <w:rsid w:val="00F718BD"/>
    <w:rsid w:val="00F71BB5"/>
    <w:rsid w:val="00F72115"/>
    <w:rsid w:val="00F732E4"/>
    <w:rsid w:val="00F73802"/>
    <w:rsid w:val="00F73945"/>
    <w:rsid w:val="00F73D11"/>
    <w:rsid w:val="00F74001"/>
    <w:rsid w:val="00F754CE"/>
    <w:rsid w:val="00F75C6B"/>
    <w:rsid w:val="00F847DA"/>
    <w:rsid w:val="00F865EC"/>
    <w:rsid w:val="00F86792"/>
    <w:rsid w:val="00F86BAB"/>
    <w:rsid w:val="00F9024C"/>
    <w:rsid w:val="00F90263"/>
    <w:rsid w:val="00F9132F"/>
    <w:rsid w:val="00F91639"/>
    <w:rsid w:val="00F92263"/>
    <w:rsid w:val="00F94EDF"/>
    <w:rsid w:val="00F963CB"/>
    <w:rsid w:val="00F97A1B"/>
    <w:rsid w:val="00FA03E5"/>
    <w:rsid w:val="00FA2421"/>
    <w:rsid w:val="00FA2B39"/>
    <w:rsid w:val="00FA2FF2"/>
    <w:rsid w:val="00FA3E7B"/>
    <w:rsid w:val="00FA5A84"/>
    <w:rsid w:val="00FA5BA9"/>
    <w:rsid w:val="00FA5CAB"/>
    <w:rsid w:val="00FA71D4"/>
    <w:rsid w:val="00FA7D06"/>
    <w:rsid w:val="00FB3397"/>
    <w:rsid w:val="00FB3B56"/>
    <w:rsid w:val="00FB3E0A"/>
    <w:rsid w:val="00FB50C2"/>
    <w:rsid w:val="00FB58BE"/>
    <w:rsid w:val="00FB7099"/>
    <w:rsid w:val="00FC0262"/>
    <w:rsid w:val="00FC0A30"/>
    <w:rsid w:val="00FC0F00"/>
    <w:rsid w:val="00FC26E6"/>
    <w:rsid w:val="00FC290B"/>
    <w:rsid w:val="00FC2B50"/>
    <w:rsid w:val="00FC343A"/>
    <w:rsid w:val="00FC38BE"/>
    <w:rsid w:val="00FC3B6E"/>
    <w:rsid w:val="00FC3FF3"/>
    <w:rsid w:val="00FC5845"/>
    <w:rsid w:val="00FC6071"/>
    <w:rsid w:val="00FD089B"/>
    <w:rsid w:val="00FD0A87"/>
    <w:rsid w:val="00FD0B2F"/>
    <w:rsid w:val="00FD2256"/>
    <w:rsid w:val="00FD5DBB"/>
    <w:rsid w:val="00FD5EE7"/>
    <w:rsid w:val="00FD6056"/>
    <w:rsid w:val="00FD717E"/>
    <w:rsid w:val="00FE0CC6"/>
    <w:rsid w:val="00FE12ED"/>
    <w:rsid w:val="00FE1B45"/>
    <w:rsid w:val="00FE206D"/>
    <w:rsid w:val="00FE2118"/>
    <w:rsid w:val="00FE230A"/>
    <w:rsid w:val="00FE2B2D"/>
    <w:rsid w:val="00FE2DC5"/>
    <w:rsid w:val="00FE4BE0"/>
    <w:rsid w:val="00FE548A"/>
    <w:rsid w:val="00FE6517"/>
    <w:rsid w:val="00FE7977"/>
    <w:rsid w:val="00FE7CAA"/>
    <w:rsid w:val="00FE7EB7"/>
    <w:rsid w:val="00FF036B"/>
    <w:rsid w:val="00FF1F0D"/>
    <w:rsid w:val="00FF3B3B"/>
    <w:rsid w:val="00FF3E2E"/>
    <w:rsid w:val="00FF43DA"/>
    <w:rsid w:val="00FF4C54"/>
    <w:rsid w:val="00FF6E09"/>
    <w:rsid w:val="00FF739D"/>
    <w:rsid w:val="02008E42"/>
    <w:rsid w:val="02458531"/>
    <w:rsid w:val="0344E7C2"/>
    <w:rsid w:val="0808FAA1"/>
    <w:rsid w:val="0D60DAD6"/>
    <w:rsid w:val="11315964"/>
    <w:rsid w:val="1318E6B5"/>
    <w:rsid w:val="179F0FA1"/>
    <w:rsid w:val="17CA7030"/>
    <w:rsid w:val="1DDF1919"/>
    <w:rsid w:val="22260DF3"/>
    <w:rsid w:val="27F8ABF5"/>
    <w:rsid w:val="288E411A"/>
    <w:rsid w:val="318F0E30"/>
    <w:rsid w:val="37E4F581"/>
    <w:rsid w:val="38EE9550"/>
    <w:rsid w:val="3C1932CF"/>
    <w:rsid w:val="3E097D9F"/>
    <w:rsid w:val="4C8FAA91"/>
    <w:rsid w:val="50DC323F"/>
    <w:rsid w:val="5121292E"/>
    <w:rsid w:val="53CE449A"/>
    <w:rsid w:val="547F1C2C"/>
    <w:rsid w:val="56682CF1"/>
    <w:rsid w:val="57A596A4"/>
    <w:rsid w:val="5DF4987D"/>
    <w:rsid w:val="607441B4"/>
    <w:rsid w:val="62CFC35A"/>
    <w:rsid w:val="636F03E8"/>
    <w:rsid w:val="67B971ED"/>
    <w:rsid w:val="6996A37D"/>
    <w:rsid w:val="6F46475C"/>
    <w:rsid w:val="6F66F28E"/>
    <w:rsid w:val="725904E9"/>
    <w:rsid w:val="74BC96DA"/>
    <w:rsid w:val="75ECCBBE"/>
    <w:rsid w:val="7624D300"/>
    <w:rsid w:val="7817E6D2"/>
    <w:rsid w:val="79FE0452"/>
    <w:rsid w:val="7BFF59CE"/>
    <w:rsid w:val="7E316EC1"/>
    <w:rsid w:val="7E687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4D0CA"/>
  <w15:docId w15:val="{EEEF2303-4D07-40F7-91B6-03780D47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322"/>
    <w:rPr>
      <w:sz w:val="24"/>
      <w:szCs w:val="24"/>
      <w:lang w:eastAsia="en-US"/>
    </w:rPr>
  </w:style>
  <w:style w:type="paragraph" w:styleId="Heading1">
    <w:name w:val="heading 1"/>
    <w:basedOn w:val="Normal"/>
    <w:next w:val="Normal"/>
    <w:link w:val="Heading1Char"/>
    <w:uiPriority w:val="99"/>
    <w:qFormat/>
    <w:rsid w:val="008C7400"/>
    <w:pPr>
      <w:keepNext/>
      <w:keepLines/>
      <w:spacing w:before="480"/>
      <w:outlineLvl w:val="0"/>
    </w:pPr>
    <w:rPr>
      <w:rFonts w:eastAsia="Times New Roman"/>
      <w:b/>
      <w:bCs/>
      <w:color w:val="001777"/>
      <w:sz w:val="28"/>
      <w:szCs w:val="28"/>
    </w:rPr>
  </w:style>
  <w:style w:type="paragraph" w:styleId="Heading2">
    <w:name w:val="heading 2"/>
    <w:basedOn w:val="Normal"/>
    <w:next w:val="Normal"/>
    <w:link w:val="Heading2Char"/>
    <w:uiPriority w:val="99"/>
    <w:qFormat/>
    <w:locked/>
    <w:rsid w:val="00A854F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D224D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22F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7400"/>
    <w:rPr>
      <w:rFonts w:ascii="Arial" w:hAnsi="Arial" w:cs="Times New Roman"/>
      <w:b/>
      <w:bCs/>
      <w:color w:val="001777"/>
      <w:sz w:val="28"/>
      <w:szCs w:val="28"/>
    </w:rPr>
  </w:style>
  <w:style w:type="character" w:customStyle="1" w:styleId="Heading2Char">
    <w:name w:val="Heading 2 Char"/>
    <w:basedOn w:val="DefaultParagraphFont"/>
    <w:link w:val="Heading2"/>
    <w:uiPriority w:val="99"/>
    <w:semiHidden/>
    <w:locked/>
    <w:rsid w:val="00A854F1"/>
    <w:rPr>
      <w:rFonts w:ascii="Cambria" w:hAnsi="Cambria" w:cs="Times New Roman"/>
      <w:b/>
      <w:bCs/>
      <w:i/>
      <w:iCs/>
      <w:sz w:val="28"/>
      <w:szCs w:val="28"/>
      <w:lang w:eastAsia="en-US"/>
    </w:rPr>
  </w:style>
  <w:style w:type="paragraph" w:styleId="Header">
    <w:name w:val="header"/>
    <w:basedOn w:val="Normal"/>
    <w:link w:val="HeaderChar"/>
    <w:uiPriority w:val="99"/>
    <w:semiHidden/>
    <w:rsid w:val="002B75FE"/>
    <w:pPr>
      <w:tabs>
        <w:tab w:val="center" w:pos="4513"/>
        <w:tab w:val="right" w:pos="9026"/>
      </w:tabs>
    </w:pPr>
  </w:style>
  <w:style w:type="character" w:customStyle="1" w:styleId="HeaderChar">
    <w:name w:val="Header Char"/>
    <w:basedOn w:val="DefaultParagraphFont"/>
    <w:link w:val="Header"/>
    <w:uiPriority w:val="99"/>
    <w:semiHidden/>
    <w:locked/>
    <w:rsid w:val="002B75FE"/>
    <w:rPr>
      <w:rFonts w:cs="Times New Roman"/>
    </w:rPr>
  </w:style>
  <w:style w:type="paragraph" w:styleId="Footer">
    <w:name w:val="footer"/>
    <w:basedOn w:val="Normal"/>
    <w:link w:val="FooterChar"/>
    <w:uiPriority w:val="99"/>
    <w:rsid w:val="002B75FE"/>
    <w:pPr>
      <w:tabs>
        <w:tab w:val="center" w:pos="4513"/>
        <w:tab w:val="right" w:pos="9026"/>
      </w:tabs>
    </w:pPr>
  </w:style>
  <w:style w:type="character" w:customStyle="1" w:styleId="FooterChar">
    <w:name w:val="Footer Char"/>
    <w:basedOn w:val="DefaultParagraphFont"/>
    <w:link w:val="Footer"/>
    <w:uiPriority w:val="99"/>
    <w:locked/>
    <w:rsid w:val="002B75FE"/>
    <w:rPr>
      <w:rFonts w:cs="Times New Roman"/>
    </w:rPr>
  </w:style>
  <w:style w:type="paragraph" w:styleId="BalloonText">
    <w:name w:val="Balloon Text"/>
    <w:basedOn w:val="Normal"/>
    <w:link w:val="BalloonTextChar"/>
    <w:uiPriority w:val="99"/>
    <w:semiHidden/>
    <w:rsid w:val="002B75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75FE"/>
    <w:rPr>
      <w:rFonts w:ascii="Tahoma" w:hAnsi="Tahoma" w:cs="Tahoma"/>
      <w:sz w:val="16"/>
      <w:szCs w:val="16"/>
    </w:rPr>
  </w:style>
  <w:style w:type="paragraph" w:styleId="ListParagraph">
    <w:name w:val="List Paragraph"/>
    <w:basedOn w:val="Normal"/>
    <w:uiPriority w:val="1"/>
    <w:qFormat/>
    <w:rsid w:val="00C6667F"/>
    <w:pPr>
      <w:ind w:left="720"/>
      <w:contextualSpacing/>
    </w:pPr>
  </w:style>
  <w:style w:type="character" w:styleId="Hyperlink">
    <w:name w:val="Hyperlink"/>
    <w:basedOn w:val="DefaultParagraphFont"/>
    <w:uiPriority w:val="99"/>
    <w:rsid w:val="00891463"/>
    <w:rPr>
      <w:rFonts w:cs="Times New Roman"/>
      <w:color w:val="0000FF"/>
      <w:u w:val="single"/>
    </w:rPr>
  </w:style>
  <w:style w:type="character" w:styleId="FollowedHyperlink">
    <w:name w:val="FollowedHyperlink"/>
    <w:basedOn w:val="DefaultParagraphFont"/>
    <w:uiPriority w:val="99"/>
    <w:semiHidden/>
    <w:rsid w:val="00891463"/>
    <w:rPr>
      <w:rFonts w:cs="Times New Roman"/>
      <w:color w:val="800080"/>
      <w:u w:val="single"/>
    </w:rPr>
  </w:style>
  <w:style w:type="character" w:styleId="Strong">
    <w:name w:val="Strong"/>
    <w:basedOn w:val="DefaultParagraphFont"/>
    <w:uiPriority w:val="99"/>
    <w:qFormat/>
    <w:locked/>
    <w:rsid w:val="001B02D7"/>
    <w:rPr>
      <w:rFonts w:cs="Times New Roman"/>
      <w:b/>
      <w:bCs/>
    </w:rPr>
  </w:style>
  <w:style w:type="paragraph" w:styleId="NormalWeb">
    <w:name w:val="Normal (Web)"/>
    <w:basedOn w:val="Normal"/>
    <w:uiPriority w:val="99"/>
    <w:rsid w:val="001414D4"/>
    <w:pPr>
      <w:spacing w:before="100" w:beforeAutospacing="1" w:after="100" w:afterAutospacing="1"/>
    </w:pPr>
    <w:rPr>
      <w:rFonts w:ascii="Times New Roman" w:eastAsia="Times New Roman" w:hAnsi="Times New Roman"/>
      <w:lang w:eastAsia="en-GB"/>
    </w:rPr>
  </w:style>
  <w:style w:type="table" w:styleId="TableGrid">
    <w:name w:val="Table Grid"/>
    <w:basedOn w:val="TableNormal"/>
    <w:uiPriority w:val="39"/>
    <w:rsid w:val="001414D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9A0E62"/>
    <w:rPr>
      <w:rFonts w:cs="Times New Roman"/>
      <w:sz w:val="16"/>
      <w:szCs w:val="16"/>
    </w:rPr>
  </w:style>
  <w:style w:type="paragraph" w:styleId="CommentText">
    <w:name w:val="annotation text"/>
    <w:basedOn w:val="Normal"/>
    <w:link w:val="CommentTextChar"/>
    <w:uiPriority w:val="99"/>
    <w:semiHidden/>
    <w:rsid w:val="009A0E62"/>
    <w:rPr>
      <w:sz w:val="20"/>
      <w:szCs w:val="20"/>
    </w:rPr>
  </w:style>
  <w:style w:type="character" w:customStyle="1" w:styleId="CommentTextChar">
    <w:name w:val="Comment Text Char"/>
    <w:basedOn w:val="DefaultParagraphFont"/>
    <w:link w:val="CommentText"/>
    <w:uiPriority w:val="99"/>
    <w:semiHidden/>
    <w:locked/>
    <w:rsid w:val="009A0E62"/>
    <w:rPr>
      <w:rFonts w:cs="Times New Roman"/>
      <w:sz w:val="20"/>
      <w:szCs w:val="20"/>
    </w:rPr>
  </w:style>
  <w:style w:type="paragraph" w:styleId="CommentSubject">
    <w:name w:val="annotation subject"/>
    <w:basedOn w:val="CommentText"/>
    <w:next w:val="CommentText"/>
    <w:link w:val="CommentSubjectChar"/>
    <w:uiPriority w:val="99"/>
    <w:semiHidden/>
    <w:rsid w:val="009A0E62"/>
    <w:rPr>
      <w:b/>
      <w:bCs/>
    </w:rPr>
  </w:style>
  <w:style w:type="character" w:customStyle="1" w:styleId="CommentSubjectChar">
    <w:name w:val="Comment Subject Char"/>
    <w:basedOn w:val="CommentTextChar"/>
    <w:link w:val="CommentSubject"/>
    <w:uiPriority w:val="99"/>
    <w:semiHidden/>
    <w:locked/>
    <w:rsid w:val="009A0E62"/>
    <w:rPr>
      <w:rFonts w:cs="Times New Roman"/>
      <w:b/>
      <w:bCs/>
      <w:sz w:val="20"/>
      <w:szCs w:val="20"/>
    </w:rPr>
  </w:style>
  <w:style w:type="paragraph" w:customStyle="1" w:styleId="Default">
    <w:name w:val="Default"/>
    <w:rsid w:val="00A854F1"/>
    <w:pPr>
      <w:widowControl w:val="0"/>
      <w:autoSpaceDE w:val="0"/>
      <w:autoSpaceDN w:val="0"/>
      <w:adjustRightInd w:val="0"/>
    </w:pPr>
    <w:rPr>
      <w:rFonts w:ascii="KECJKF+TimesNewRoman,Bold" w:eastAsia="Times New Roman" w:hAnsi="KECJKF+TimesNewRoman,Bold" w:cs="KECJKF+TimesNewRoman,Bold"/>
      <w:color w:val="000000"/>
      <w:sz w:val="24"/>
      <w:szCs w:val="24"/>
    </w:rPr>
  </w:style>
  <w:style w:type="paragraph" w:styleId="BodyText">
    <w:name w:val="Body Text"/>
    <w:basedOn w:val="Default"/>
    <w:next w:val="Default"/>
    <w:link w:val="BodyTextChar"/>
    <w:uiPriority w:val="99"/>
    <w:rsid w:val="00A854F1"/>
    <w:rPr>
      <w:color w:val="auto"/>
    </w:rPr>
  </w:style>
  <w:style w:type="character" w:customStyle="1" w:styleId="BodyTextChar">
    <w:name w:val="Body Text Char"/>
    <w:basedOn w:val="DefaultParagraphFont"/>
    <w:link w:val="BodyText"/>
    <w:uiPriority w:val="99"/>
    <w:locked/>
    <w:rsid w:val="00A854F1"/>
    <w:rPr>
      <w:rFonts w:ascii="KECJKF+TimesNewRoman,Bold" w:hAnsi="KECJKF+TimesNewRoman,Bold" w:cs="KECJKF+TimesNewRoman,Bold"/>
      <w:sz w:val="24"/>
      <w:szCs w:val="24"/>
    </w:rPr>
  </w:style>
  <w:style w:type="paragraph" w:customStyle="1" w:styleId="msolistparagraph0">
    <w:name w:val="msolistparagraph"/>
    <w:basedOn w:val="Normal"/>
    <w:uiPriority w:val="99"/>
    <w:rsid w:val="00724B07"/>
    <w:pPr>
      <w:ind w:left="720"/>
    </w:pPr>
    <w:rPr>
      <w:rFonts w:ascii="Times New Roman" w:eastAsia="Times New Roman" w:hAnsi="Times New Roman"/>
      <w:lang w:eastAsia="en-GB"/>
    </w:rPr>
  </w:style>
  <w:style w:type="paragraph" w:customStyle="1" w:styleId="legclearfix2">
    <w:name w:val="legclearfix2"/>
    <w:basedOn w:val="Normal"/>
    <w:rsid w:val="00793076"/>
    <w:pPr>
      <w:shd w:val="clear" w:color="auto" w:fill="FFFFFF"/>
      <w:spacing w:after="120" w:line="360" w:lineRule="atLeast"/>
    </w:pPr>
    <w:rPr>
      <w:rFonts w:ascii="Times New Roman" w:eastAsia="Times New Roman" w:hAnsi="Times New Roman"/>
      <w:color w:val="000000"/>
      <w:sz w:val="19"/>
      <w:szCs w:val="19"/>
      <w:lang w:eastAsia="en-GB"/>
    </w:rPr>
  </w:style>
  <w:style w:type="character" w:customStyle="1" w:styleId="legds2">
    <w:name w:val="legds2"/>
    <w:basedOn w:val="DefaultParagraphFont"/>
    <w:rsid w:val="00793076"/>
    <w:rPr>
      <w:vanish w:val="0"/>
      <w:webHidden w:val="0"/>
      <w:specVanish w:val="0"/>
    </w:rPr>
  </w:style>
  <w:style w:type="character" w:styleId="UnresolvedMention">
    <w:name w:val="Unresolved Mention"/>
    <w:basedOn w:val="DefaultParagraphFont"/>
    <w:uiPriority w:val="99"/>
    <w:unhideWhenUsed/>
    <w:rsid w:val="00787AFF"/>
    <w:rPr>
      <w:color w:val="605E5C"/>
      <w:shd w:val="clear" w:color="auto" w:fill="E1DFDD"/>
    </w:rPr>
  </w:style>
  <w:style w:type="character" w:styleId="Mention">
    <w:name w:val="Mention"/>
    <w:basedOn w:val="DefaultParagraphFont"/>
    <w:uiPriority w:val="99"/>
    <w:unhideWhenUsed/>
    <w:rsid w:val="001206F3"/>
    <w:rPr>
      <w:color w:val="2B579A"/>
      <w:shd w:val="clear" w:color="auto" w:fill="E1DFDD"/>
    </w:rPr>
  </w:style>
  <w:style w:type="paragraph" w:styleId="Revision">
    <w:name w:val="Revision"/>
    <w:hidden/>
    <w:uiPriority w:val="99"/>
    <w:semiHidden/>
    <w:rsid w:val="00927A7D"/>
    <w:rPr>
      <w:sz w:val="24"/>
      <w:szCs w:val="24"/>
      <w:lang w:eastAsia="en-US"/>
    </w:rPr>
  </w:style>
  <w:style w:type="paragraph" w:styleId="FootnoteText">
    <w:name w:val="footnote text"/>
    <w:basedOn w:val="Normal"/>
    <w:link w:val="FootnoteTextChar"/>
    <w:uiPriority w:val="99"/>
    <w:semiHidden/>
    <w:unhideWhenUsed/>
    <w:locked/>
    <w:rsid w:val="001F139B"/>
    <w:rPr>
      <w:sz w:val="20"/>
      <w:szCs w:val="20"/>
    </w:rPr>
  </w:style>
  <w:style w:type="character" w:customStyle="1" w:styleId="FootnoteTextChar">
    <w:name w:val="Footnote Text Char"/>
    <w:basedOn w:val="DefaultParagraphFont"/>
    <w:link w:val="FootnoteText"/>
    <w:uiPriority w:val="99"/>
    <w:semiHidden/>
    <w:rsid w:val="001F139B"/>
    <w:rPr>
      <w:sz w:val="20"/>
      <w:szCs w:val="20"/>
      <w:lang w:eastAsia="en-US"/>
    </w:rPr>
  </w:style>
  <w:style w:type="character" w:styleId="FootnoteReference">
    <w:name w:val="footnote reference"/>
    <w:basedOn w:val="DefaultParagraphFont"/>
    <w:uiPriority w:val="99"/>
    <w:semiHidden/>
    <w:unhideWhenUsed/>
    <w:locked/>
    <w:rsid w:val="001F139B"/>
    <w:rPr>
      <w:vertAlign w:val="superscript"/>
    </w:rPr>
  </w:style>
  <w:style w:type="paragraph" w:customStyle="1" w:styleId="footnotedescription">
    <w:name w:val="footnote description"/>
    <w:next w:val="Normal"/>
    <w:link w:val="footnotedescriptionChar"/>
    <w:hidden/>
    <w:rsid w:val="00AC0DB3"/>
    <w:pPr>
      <w:spacing w:line="259" w:lineRule="auto"/>
    </w:pPr>
    <w:rPr>
      <w:rFonts w:cs="Arial"/>
      <w:color w:val="000000"/>
      <w:sz w:val="20"/>
      <w:szCs w:val="24"/>
    </w:rPr>
  </w:style>
  <w:style w:type="character" w:customStyle="1" w:styleId="footnotedescriptionChar">
    <w:name w:val="footnote description Char"/>
    <w:link w:val="footnotedescription"/>
    <w:rsid w:val="00AC0DB3"/>
    <w:rPr>
      <w:rFonts w:cs="Arial"/>
      <w:color w:val="000000"/>
      <w:sz w:val="20"/>
      <w:szCs w:val="24"/>
    </w:rPr>
  </w:style>
  <w:style w:type="character" w:customStyle="1" w:styleId="footnotemark">
    <w:name w:val="footnote mark"/>
    <w:hidden/>
    <w:rsid w:val="00AC0DB3"/>
    <w:rPr>
      <w:rFonts w:ascii="Arial" w:eastAsia="Arial" w:hAnsi="Arial" w:cs="Arial"/>
      <w:color w:val="000000"/>
      <w:sz w:val="18"/>
      <w:vertAlign w:val="superscript"/>
    </w:rPr>
  </w:style>
  <w:style w:type="character" w:customStyle="1" w:styleId="Heading3Char">
    <w:name w:val="Heading 3 Char"/>
    <w:basedOn w:val="DefaultParagraphFont"/>
    <w:link w:val="Heading3"/>
    <w:rsid w:val="00D224D0"/>
    <w:rPr>
      <w:rFonts w:asciiTheme="majorHAnsi" w:eastAsiaTheme="majorEastAsia" w:hAnsiTheme="majorHAnsi" w:cstheme="majorBidi"/>
      <w:color w:val="243F60" w:themeColor="accent1" w:themeShade="7F"/>
      <w:sz w:val="24"/>
      <w:szCs w:val="24"/>
      <w:lang w:eastAsia="en-US"/>
    </w:rPr>
  </w:style>
  <w:style w:type="character" w:customStyle="1" w:styleId="legds">
    <w:name w:val="legds"/>
    <w:basedOn w:val="DefaultParagraphFont"/>
    <w:rsid w:val="00F5622B"/>
  </w:style>
  <w:style w:type="paragraph" w:customStyle="1" w:styleId="legclearfix">
    <w:name w:val="legclearfix"/>
    <w:basedOn w:val="Normal"/>
    <w:rsid w:val="00E45F6D"/>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BE1CF2"/>
  </w:style>
  <w:style w:type="character" w:customStyle="1" w:styleId="Heading4Char">
    <w:name w:val="Heading 4 Char"/>
    <w:basedOn w:val="DefaultParagraphFont"/>
    <w:link w:val="Heading4"/>
    <w:semiHidden/>
    <w:rsid w:val="00122F09"/>
    <w:rPr>
      <w:rFonts w:asciiTheme="majorHAnsi" w:eastAsiaTheme="majorEastAsia" w:hAnsiTheme="majorHAnsi" w:cstheme="majorBidi"/>
      <w:i/>
      <w:iCs/>
      <w:color w:val="365F91" w:themeColor="accent1" w:themeShade="BF"/>
      <w:sz w:val="24"/>
      <w:szCs w:val="24"/>
      <w:lang w:eastAsia="en-US"/>
    </w:rPr>
  </w:style>
  <w:style w:type="character" w:customStyle="1" w:styleId="legchangedelimiter">
    <w:name w:val="legchangedelimiter"/>
    <w:basedOn w:val="DefaultParagraphFont"/>
    <w:rsid w:val="00122F09"/>
  </w:style>
  <w:style w:type="character" w:customStyle="1" w:styleId="legaddition">
    <w:name w:val="legaddition"/>
    <w:basedOn w:val="DefaultParagraphFont"/>
    <w:rsid w:val="00122F09"/>
  </w:style>
  <w:style w:type="character" w:customStyle="1" w:styleId="legterm">
    <w:name w:val="legterm"/>
    <w:basedOn w:val="DefaultParagraphFont"/>
    <w:rsid w:val="009D5284"/>
  </w:style>
  <w:style w:type="paragraph" w:customStyle="1" w:styleId="pf0">
    <w:name w:val="pf0"/>
    <w:basedOn w:val="Normal"/>
    <w:rsid w:val="00817F84"/>
    <w:pPr>
      <w:spacing w:before="100" w:beforeAutospacing="1" w:after="100" w:afterAutospacing="1"/>
    </w:pPr>
    <w:rPr>
      <w:rFonts w:ascii="Times New Roman" w:eastAsia="Times New Roman" w:hAnsi="Times New Roman"/>
      <w:lang w:eastAsia="en-GB"/>
    </w:rPr>
  </w:style>
  <w:style w:type="character" w:customStyle="1" w:styleId="cf01">
    <w:name w:val="cf01"/>
    <w:basedOn w:val="DefaultParagraphFont"/>
    <w:rsid w:val="00817F84"/>
    <w:rPr>
      <w:rFonts w:ascii="Segoe UI" w:hAnsi="Segoe UI" w:cs="Segoe UI" w:hint="default"/>
      <w:sz w:val="18"/>
      <w:szCs w:val="18"/>
    </w:rPr>
  </w:style>
  <w:style w:type="paragraph" w:customStyle="1" w:styleId="leglisttextstandard">
    <w:name w:val="leglisttextstandard"/>
    <w:basedOn w:val="Normal"/>
    <w:rsid w:val="004B1BBD"/>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542">
      <w:bodyDiv w:val="1"/>
      <w:marLeft w:val="0"/>
      <w:marRight w:val="0"/>
      <w:marTop w:val="0"/>
      <w:marBottom w:val="0"/>
      <w:divBdr>
        <w:top w:val="none" w:sz="0" w:space="0" w:color="auto"/>
        <w:left w:val="none" w:sz="0" w:space="0" w:color="auto"/>
        <w:bottom w:val="none" w:sz="0" w:space="0" w:color="auto"/>
        <w:right w:val="none" w:sz="0" w:space="0" w:color="auto"/>
      </w:divBdr>
      <w:divsChild>
        <w:div w:id="247466441">
          <w:marLeft w:val="0"/>
          <w:marRight w:val="0"/>
          <w:marTop w:val="0"/>
          <w:marBottom w:val="0"/>
          <w:divBdr>
            <w:top w:val="none" w:sz="0" w:space="0" w:color="auto"/>
            <w:left w:val="none" w:sz="0" w:space="0" w:color="auto"/>
            <w:bottom w:val="none" w:sz="0" w:space="0" w:color="auto"/>
            <w:right w:val="none" w:sz="0" w:space="0" w:color="auto"/>
          </w:divBdr>
          <w:divsChild>
            <w:div w:id="2059932513">
              <w:marLeft w:val="0"/>
              <w:marRight w:val="0"/>
              <w:marTop w:val="0"/>
              <w:marBottom w:val="0"/>
              <w:divBdr>
                <w:top w:val="none" w:sz="0" w:space="0" w:color="auto"/>
                <w:left w:val="none" w:sz="0" w:space="0" w:color="auto"/>
                <w:bottom w:val="none" w:sz="0" w:space="0" w:color="auto"/>
                <w:right w:val="none" w:sz="0" w:space="0" w:color="auto"/>
              </w:divBdr>
              <w:divsChild>
                <w:div w:id="3927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7823">
      <w:bodyDiv w:val="1"/>
      <w:marLeft w:val="0"/>
      <w:marRight w:val="0"/>
      <w:marTop w:val="0"/>
      <w:marBottom w:val="0"/>
      <w:divBdr>
        <w:top w:val="none" w:sz="0" w:space="0" w:color="auto"/>
        <w:left w:val="none" w:sz="0" w:space="0" w:color="auto"/>
        <w:bottom w:val="none" w:sz="0" w:space="0" w:color="auto"/>
        <w:right w:val="none" w:sz="0" w:space="0" w:color="auto"/>
      </w:divBdr>
    </w:div>
    <w:div w:id="37752470">
      <w:bodyDiv w:val="1"/>
      <w:marLeft w:val="0"/>
      <w:marRight w:val="0"/>
      <w:marTop w:val="0"/>
      <w:marBottom w:val="0"/>
      <w:divBdr>
        <w:top w:val="none" w:sz="0" w:space="0" w:color="auto"/>
        <w:left w:val="none" w:sz="0" w:space="0" w:color="auto"/>
        <w:bottom w:val="none" w:sz="0" w:space="0" w:color="auto"/>
        <w:right w:val="none" w:sz="0" w:space="0" w:color="auto"/>
      </w:divBdr>
      <w:divsChild>
        <w:div w:id="1405181535">
          <w:marLeft w:val="0"/>
          <w:marRight w:val="0"/>
          <w:marTop w:val="0"/>
          <w:marBottom w:val="0"/>
          <w:divBdr>
            <w:top w:val="none" w:sz="0" w:space="0" w:color="auto"/>
            <w:left w:val="none" w:sz="0" w:space="0" w:color="auto"/>
            <w:bottom w:val="none" w:sz="0" w:space="0" w:color="auto"/>
            <w:right w:val="none" w:sz="0" w:space="0" w:color="auto"/>
          </w:divBdr>
          <w:divsChild>
            <w:div w:id="836726894">
              <w:marLeft w:val="0"/>
              <w:marRight w:val="0"/>
              <w:marTop w:val="0"/>
              <w:marBottom w:val="0"/>
              <w:divBdr>
                <w:top w:val="none" w:sz="0" w:space="0" w:color="auto"/>
                <w:left w:val="none" w:sz="0" w:space="0" w:color="auto"/>
                <w:bottom w:val="none" w:sz="0" w:space="0" w:color="auto"/>
                <w:right w:val="none" w:sz="0" w:space="0" w:color="auto"/>
              </w:divBdr>
              <w:divsChild>
                <w:div w:id="6488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4399">
      <w:bodyDiv w:val="1"/>
      <w:marLeft w:val="0"/>
      <w:marRight w:val="0"/>
      <w:marTop w:val="0"/>
      <w:marBottom w:val="0"/>
      <w:divBdr>
        <w:top w:val="none" w:sz="0" w:space="0" w:color="auto"/>
        <w:left w:val="none" w:sz="0" w:space="0" w:color="auto"/>
        <w:bottom w:val="none" w:sz="0" w:space="0" w:color="auto"/>
        <w:right w:val="none" w:sz="0" w:space="0" w:color="auto"/>
      </w:divBdr>
      <w:divsChild>
        <w:div w:id="2010522163">
          <w:marLeft w:val="0"/>
          <w:marRight w:val="0"/>
          <w:marTop w:val="0"/>
          <w:marBottom w:val="0"/>
          <w:divBdr>
            <w:top w:val="none" w:sz="0" w:space="0" w:color="auto"/>
            <w:left w:val="none" w:sz="0" w:space="0" w:color="auto"/>
            <w:bottom w:val="none" w:sz="0" w:space="0" w:color="auto"/>
            <w:right w:val="none" w:sz="0" w:space="0" w:color="auto"/>
          </w:divBdr>
          <w:divsChild>
            <w:div w:id="706375664">
              <w:marLeft w:val="0"/>
              <w:marRight w:val="0"/>
              <w:marTop w:val="0"/>
              <w:marBottom w:val="0"/>
              <w:divBdr>
                <w:top w:val="none" w:sz="0" w:space="0" w:color="auto"/>
                <w:left w:val="none" w:sz="0" w:space="0" w:color="auto"/>
                <w:bottom w:val="none" w:sz="0" w:space="0" w:color="auto"/>
                <w:right w:val="none" w:sz="0" w:space="0" w:color="auto"/>
              </w:divBdr>
              <w:divsChild>
                <w:div w:id="10045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1554">
      <w:bodyDiv w:val="1"/>
      <w:marLeft w:val="0"/>
      <w:marRight w:val="0"/>
      <w:marTop w:val="0"/>
      <w:marBottom w:val="0"/>
      <w:divBdr>
        <w:top w:val="none" w:sz="0" w:space="0" w:color="auto"/>
        <w:left w:val="none" w:sz="0" w:space="0" w:color="auto"/>
        <w:bottom w:val="none" w:sz="0" w:space="0" w:color="auto"/>
        <w:right w:val="none" w:sz="0" w:space="0" w:color="auto"/>
      </w:divBdr>
      <w:divsChild>
        <w:div w:id="1860118204">
          <w:marLeft w:val="0"/>
          <w:marRight w:val="0"/>
          <w:marTop w:val="0"/>
          <w:marBottom w:val="0"/>
          <w:divBdr>
            <w:top w:val="none" w:sz="0" w:space="0" w:color="auto"/>
            <w:left w:val="none" w:sz="0" w:space="0" w:color="auto"/>
            <w:bottom w:val="none" w:sz="0" w:space="0" w:color="auto"/>
            <w:right w:val="none" w:sz="0" w:space="0" w:color="auto"/>
          </w:divBdr>
          <w:divsChild>
            <w:div w:id="519511332">
              <w:marLeft w:val="0"/>
              <w:marRight w:val="0"/>
              <w:marTop w:val="0"/>
              <w:marBottom w:val="0"/>
              <w:divBdr>
                <w:top w:val="none" w:sz="0" w:space="0" w:color="auto"/>
                <w:left w:val="none" w:sz="0" w:space="0" w:color="auto"/>
                <w:bottom w:val="none" w:sz="0" w:space="0" w:color="auto"/>
                <w:right w:val="none" w:sz="0" w:space="0" w:color="auto"/>
              </w:divBdr>
              <w:divsChild>
                <w:div w:id="18742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977">
      <w:bodyDiv w:val="1"/>
      <w:marLeft w:val="0"/>
      <w:marRight w:val="0"/>
      <w:marTop w:val="0"/>
      <w:marBottom w:val="0"/>
      <w:divBdr>
        <w:top w:val="none" w:sz="0" w:space="0" w:color="auto"/>
        <w:left w:val="none" w:sz="0" w:space="0" w:color="auto"/>
        <w:bottom w:val="none" w:sz="0" w:space="0" w:color="auto"/>
        <w:right w:val="none" w:sz="0" w:space="0" w:color="auto"/>
      </w:divBdr>
      <w:divsChild>
        <w:div w:id="472910644">
          <w:marLeft w:val="0"/>
          <w:marRight w:val="0"/>
          <w:marTop w:val="0"/>
          <w:marBottom w:val="0"/>
          <w:divBdr>
            <w:top w:val="none" w:sz="0" w:space="0" w:color="auto"/>
            <w:left w:val="none" w:sz="0" w:space="0" w:color="auto"/>
            <w:bottom w:val="none" w:sz="0" w:space="0" w:color="auto"/>
            <w:right w:val="none" w:sz="0" w:space="0" w:color="auto"/>
          </w:divBdr>
          <w:divsChild>
            <w:div w:id="1822188185">
              <w:marLeft w:val="0"/>
              <w:marRight w:val="0"/>
              <w:marTop w:val="0"/>
              <w:marBottom w:val="0"/>
              <w:divBdr>
                <w:top w:val="none" w:sz="0" w:space="0" w:color="auto"/>
                <w:left w:val="none" w:sz="0" w:space="0" w:color="auto"/>
                <w:bottom w:val="none" w:sz="0" w:space="0" w:color="auto"/>
                <w:right w:val="none" w:sz="0" w:space="0" w:color="auto"/>
              </w:divBdr>
              <w:divsChild>
                <w:div w:id="1436364656">
                  <w:marLeft w:val="0"/>
                  <w:marRight w:val="0"/>
                  <w:marTop w:val="0"/>
                  <w:marBottom w:val="0"/>
                  <w:divBdr>
                    <w:top w:val="none" w:sz="0" w:space="0" w:color="auto"/>
                    <w:left w:val="none" w:sz="0" w:space="0" w:color="auto"/>
                    <w:bottom w:val="none" w:sz="0" w:space="0" w:color="auto"/>
                    <w:right w:val="none" w:sz="0" w:space="0" w:color="auto"/>
                  </w:divBdr>
                </w:div>
              </w:divsChild>
            </w:div>
            <w:div w:id="201795974">
              <w:marLeft w:val="0"/>
              <w:marRight w:val="0"/>
              <w:marTop w:val="0"/>
              <w:marBottom w:val="0"/>
              <w:divBdr>
                <w:top w:val="none" w:sz="0" w:space="0" w:color="auto"/>
                <w:left w:val="none" w:sz="0" w:space="0" w:color="auto"/>
                <w:bottom w:val="none" w:sz="0" w:space="0" w:color="auto"/>
                <w:right w:val="none" w:sz="0" w:space="0" w:color="auto"/>
              </w:divBdr>
              <w:divsChild>
                <w:div w:id="4617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4683">
          <w:marLeft w:val="0"/>
          <w:marRight w:val="0"/>
          <w:marTop w:val="0"/>
          <w:marBottom w:val="0"/>
          <w:divBdr>
            <w:top w:val="none" w:sz="0" w:space="0" w:color="auto"/>
            <w:left w:val="none" w:sz="0" w:space="0" w:color="auto"/>
            <w:bottom w:val="none" w:sz="0" w:space="0" w:color="auto"/>
            <w:right w:val="none" w:sz="0" w:space="0" w:color="auto"/>
          </w:divBdr>
          <w:divsChild>
            <w:div w:id="1431120454">
              <w:marLeft w:val="0"/>
              <w:marRight w:val="0"/>
              <w:marTop w:val="0"/>
              <w:marBottom w:val="0"/>
              <w:divBdr>
                <w:top w:val="none" w:sz="0" w:space="0" w:color="auto"/>
                <w:left w:val="none" w:sz="0" w:space="0" w:color="auto"/>
                <w:bottom w:val="none" w:sz="0" w:space="0" w:color="auto"/>
                <w:right w:val="none" w:sz="0" w:space="0" w:color="auto"/>
              </w:divBdr>
              <w:divsChild>
                <w:div w:id="1433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9677">
      <w:bodyDiv w:val="1"/>
      <w:marLeft w:val="0"/>
      <w:marRight w:val="0"/>
      <w:marTop w:val="0"/>
      <w:marBottom w:val="0"/>
      <w:divBdr>
        <w:top w:val="none" w:sz="0" w:space="0" w:color="auto"/>
        <w:left w:val="none" w:sz="0" w:space="0" w:color="auto"/>
        <w:bottom w:val="none" w:sz="0" w:space="0" w:color="auto"/>
        <w:right w:val="none" w:sz="0" w:space="0" w:color="auto"/>
      </w:divBdr>
    </w:div>
    <w:div w:id="323356281">
      <w:bodyDiv w:val="1"/>
      <w:marLeft w:val="0"/>
      <w:marRight w:val="0"/>
      <w:marTop w:val="0"/>
      <w:marBottom w:val="0"/>
      <w:divBdr>
        <w:top w:val="none" w:sz="0" w:space="0" w:color="auto"/>
        <w:left w:val="none" w:sz="0" w:space="0" w:color="auto"/>
        <w:bottom w:val="none" w:sz="0" w:space="0" w:color="auto"/>
        <w:right w:val="none" w:sz="0" w:space="0" w:color="auto"/>
      </w:divBdr>
      <w:divsChild>
        <w:div w:id="1653676518">
          <w:marLeft w:val="0"/>
          <w:marRight w:val="0"/>
          <w:marTop w:val="100"/>
          <w:marBottom w:val="100"/>
          <w:divBdr>
            <w:top w:val="none" w:sz="0" w:space="0" w:color="auto"/>
            <w:left w:val="none" w:sz="0" w:space="0" w:color="auto"/>
            <w:bottom w:val="none" w:sz="0" w:space="0" w:color="auto"/>
            <w:right w:val="none" w:sz="0" w:space="0" w:color="auto"/>
          </w:divBdr>
          <w:divsChild>
            <w:div w:id="1702120916">
              <w:marLeft w:val="0"/>
              <w:marRight w:val="0"/>
              <w:marTop w:val="0"/>
              <w:marBottom w:val="0"/>
              <w:divBdr>
                <w:top w:val="none" w:sz="0" w:space="0" w:color="auto"/>
                <w:left w:val="none" w:sz="0" w:space="0" w:color="auto"/>
                <w:bottom w:val="none" w:sz="0" w:space="0" w:color="auto"/>
                <w:right w:val="none" w:sz="0" w:space="0" w:color="auto"/>
              </w:divBdr>
              <w:divsChild>
                <w:div w:id="916475448">
                  <w:marLeft w:val="750"/>
                  <w:marRight w:val="750"/>
                  <w:marTop w:val="0"/>
                  <w:marBottom w:val="0"/>
                  <w:divBdr>
                    <w:top w:val="none" w:sz="0" w:space="0" w:color="auto"/>
                    <w:left w:val="none" w:sz="0" w:space="0" w:color="auto"/>
                    <w:bottom w:val="none" w:sz="0" w:space="0" w:color="auto"/>
                    <w:right w:val="none" w:sz="0" w:space="0" w:color="auto"/>
                  </w:divBdr>
                  <w:divsChild>
                    <w:div w:id="2773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8387">
      <w:bodyDiv w:val="1"/>
      <w:marLeft w:val="0"/>
      <w:marRight w:val="0"/>
      <w:marTop w:val="0"/>
      <w:marBottom w:val="0"/>
      <w:divBdr>
        <w:top w:val="none" w:sz="0" w:space="0" w:color="auto"/>
        <w:left w:val="none" w:sz="0" w:space="0" w:color="auto"/>
        <w:bottom w:val="none" w:sz="0" w:space="0" w:color="auto"/>
        <w:right w:val="none" w:sz="0" w:space="0" w:color="auto"/>
      </w:divBdr>
      <w:divsChild>
        <w:div w:id="2074767412">
          <w:marLeft w:val="0"/>
          <w:marRight w:val="0"/>
          <w:marTop w:val="0"/>
          <w:marBottom w:val="0"/>
          <w:divBdr>
            <w:top w:val="none" w:sz="0" w:space="0" w:color="auto"/>
            <w:left w:val="none" w:sz="0" w:space="0" w:color="auto"/>
            <w:bottom w:val="none" w:sz="0" w:space="0" w:color="auto"/>
            <w:right w:val="none" w:sz="0" w:space="0" w:color="auto"/>
          </w:divBdr>
          <w:divsChild>
            <w:div w:id="972638860">
              <w:marLeft w:val="0"/>
              <w:marRight w:val="0"/>
              <w:marTop w:val="0"/>
              <w:marBottom w:val="0"/>
              <w:divBdr>
                <w:top w:val="none" w:sz="0" w:space="0" w:color="auto"/>
                <w:left w:val="none" w:sz="0" w:space="0" w:color="auto"/>
                <w:bottom w:val="none" w:sz="0" w:space="0" w:color="auto"/>
                <w:right w:val="none" w:sz="0" w:space="0" w:color="auto"/>
              </w:divBdr>
              <w:divsChild>
                <w:div w:id="19972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826">
      <w:bodyDiv w:val="1"/>
      <w:marLeft w:val="0"/>
      <w:marRight w:val="0"/>
      <w:marTop w:val="0"/>
      <w:marBottom w:val="0"/>
      <w:divBdr>
        <w:top w:val="none" w:sz="0" w:space="0" w:color="auto"/>
        <w:left w:val="none" w:sz="0" w:space="0" w:color="auto"/>
        <w:bottom w:val="none" w:sz="0" w:space="0" w:color="auto"/>
        <w:right w:val="none" w:sz="0" w:space="0" w:color="auto"/>
      </w:divBdr>
      <w:divsChild>
        <w:div w:id="1267155740">
          <w:marLeft w:val="0"/>
          <w:marRight w:val="0"/>
          <w:marTop w:val="0"/>
          <w:marBottom w:val="0"/>
          <w:divBdr>
            <w:top w:val="none" w:sz="0" w:space="0" w:color="auto"/>
            <w:left w:val="none" w:sz="0" w:space="0" w:color="auto"/>
            <w:bottom w:val="none" w:sz="0" w:space="0" w:color="auto"/>
            <w:right w:val="none" w:sz="0" w:space="0" w:color="auto"/>
          </w:divBdr>
          <w:divsChild>
            <w:div w:id="1935822789">
              <w:marLeft w:val="0"/>
              <w:marRight w:val="0"/>
              <w:marTop w:val="0"/>
              <w:marBottom w:val="0"/>
              <w:divBdr>
                <w:top w:val="none" w:sz="0" w:space="0" w:color="auto"/>
                <w:left w:val="none" w:sz="0" w:space="0" w:color="auto"/>
                <w:bottom w:val="none" w:sz="0" w:space="0" w:color="auto"/>
                <w:right w:val="none" w:sz="0" w:space="0" w:color="auto"/>
              </w:divBdr>
              <w:divsChild>
                <w:div w:id="17344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4103">
      <w:bodyDiv w:val="1"/>
      <w:marLeft w:val="0"/>
      <w:marRight w:val="0"/>
      <w:marTop w:val="0"/>
      <w:marBottom w:val="0"/>
      <w:divBdr>
        <w:top w:val="none" w:sz="0" w:space="0" w:color="auto"/>
        <w:left w:val="none" w:sz="0" w:space="0" w:color="auto"/>
        <w:bottom w:val="none" w:sz="0" w:space="0" w:color="auto"/>
        <w:right w:val="none" w:sz="0" w:space="0" w:color="auto"/>
      </w:divBdr>
    </w:div>
    <w:div w:id="501285015">
      <w:bodyDiv w:val="1"/>
      <w:marLeft w:val="0"/>
      <w:marRight w:val="0"/>
      <w:marTop w:val="0"/>
      <w:marBottom w:val="0"/>
      <w:divBdr>
        <w:top w:val="none" w:sz="0" w:space="0" w:color="auto"/>
        <w:left w:val="none" w:sz="0" w:space="0" w:color="auto"/>
        <w:bottom w:val="none" w:sz="0" w:space="0" w:color="auto"/>
        <w:right w:val="none" w:sz="0" w:space="0" w:color="auto"/>
      </w:divBdr>
    </w:div>
    <w:div w:id="567496327">
      <w:bodyDiv w:val="1"/>
      <w:marLeft w:val="0"/>
      <w:marRight w:val="0"/>
      <w:marTop w:val="0"/>
      <w:marBottom w:val="0"/>
      <w:divBdr>
        <w:top w:val="none" w:sz="0" w:space="0" w:color="auto"/>
        <w:left w:val="none" w:sz="0" w:space="0" w:color="auto"/>
        <w:bottom w:val="none" w:sz="0" w:space="0" w:color="auto"/>
        <w:right w:val="none" w:sz="0" w:space="0" w:color="auto"/>
      </w:divBdr>
      <w:divsChild>
        <w:div w:id="1865707355">
          <w:marLeft w:val="0"/>
          <w:marRight w:val="0"/>
          <w:marTop w:val="0"/>
          <w:marBottom w:val="0"/>
          <w:divBdr>
            <w:top w:val="none" w:sz="0" w:space="0" w:color="auto"/>
            <w:left w:val="none" w:sz="0" w:space="0" w:color="auto"/>
            <w:bottom w:val="none" w:sz="0" w:space="0" w:color="auto"/>
            <w:right w:val="none" w:sz="0" w:space="0" w:color="auto"/>
          </w:divBdr>
          <w:divsChild>
            <w:div w:id="1307710094">
              <w:marLeft w:val="0"/>
              <w:marRight w:val="0"/>
              <w:marTop w:val="0"/>
              <w:marBottom w:val="0"/>
              <w:divBdr>
                <w:top w:val="none" w:sz="0" w:space="0" w:color="auto"/>
                <w:left w:val="none" w:sz="0" w:space="0" w:color="auto"/>
                <w:bottom w:val="none" w:sz="0" w:space="0" w:color="auto"/>
                <w:right w:val="none" w:sz="0" w:space="0" w:color="auto"/>
              </w:divBdr>
              <w:divsChild>
                <w:div w:id="18741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18455">
      <w:bodyDiv w:val="1"/>
      <w:marLeft w:val="0"/>
      <w:marRight w:val="0"/>
      <w:marTop w:val="0"/>
      <w:marBottom w:val="0"/>
      <w:divBdr>
        <w:top w:val="none" w:sz="0" w:space="0" w:color="auto"/>
        <w:left w:val="none" w:sz="0" w:space="0" w:color="auto"/>
        <w:bottom w:val="none" w:sz="0" w:space="0" w:color="auto"/>
        <w:right w:val="none" w:sz="0" w:space="0" w:color="auto"/>
      </w:divBdr>
    </w:div>
    <w:div w:id="610286409">
      <w:bodyDiv w:val="1"/>
      <w:marLeft w:val="0"/>
      <w:marRight w:val="0"/>
      <w:marTop w:val="0"/>
      <w:marBottom w:val="0"/>
      <w:divBdr>
        <w:top w:val="none" w:sz="0" w:space="0" w:color="auto"/>
        <w:left w:val="none" w:sz="0" w:space="0" w:color="auto"/>
        <w:bottom w:val="none" w:sz="0" w:space="0" w:color="auto"/>
        <w:right w:val="none" w:sz="0" w:space="0" w:color="auto"/>
      </w:divBdr>
    </w:div>
    <w:div w:id="656151495">
      <w:bodyDiv w:val="1"/>
      <w:marLeft w:val="0"/>
      <w:marRight w:val="0"/>
      <w:marTop w:val="0"/>
      <w:marBottom w:val="0"/>
      <w:divBdr>
        <w:top w:val="none" w:sz="0" w:space="0" w:color="auto"/>
        <w:left w:val="none" w:sz="0" w:space="0" w:color="auto"/>
        <w:bottom w:val="none" w:sz="0" w:space="0" w:color="auto"/>
        <w:right w:val="none" w:sz="0" w:space="0" w:color="auto"/>
      </w:divBdr>
    </w:div>
    <w:div w:id="719717505">
      <w:bodyDiv w:val="1"/>
      <w:marLeft w:val="0"/>
      <w:marRight w:val="0"/>
      <w:marTop w:val="0"/>
      <w:marBottom w:val="0"/>
      <w:divBdr>
        <w:top w:val="none" w:sz="0" w:space="0" w:color="auto"/>
        <w:left w:val="none" w:sz="0" w:space="0" w:color="auto"/>
        <w:bottom w:val="none" w:sz="0" w:space="0" w:color="auto"/>
        <w:right w:val="none" w:sz="0" w:space="0" w:color="auto"/>
      </w:divBdr>
      <w:divsChild>
        <w:div w:id="1676034868">
          <w:marLeft w:val="0"/>
          <w:marRight w:val="0"/>
          <w:marTop w:val="0"/>
          <w:marBottom w:val="0"/>
          <w:divBdr>
            <w:top w:val="none" w:sz="0" w:space="0" w:color="auto"/>
            <w:left w:val="none" w:sz="0" w:space="0" w:color="auto"/>
            <w:bottom w:val="none" w:sz="0" w:space="0" w:color="auto"/>
            <w:right w:val="none" w:sz="0" w:space="0" w:color="auto"/>
          </w:divBdr>
          <w:divsChild>
            <w:div w:id="580330107">
              <w:marLeft w:val="0"/>
              <w:marRight w:val="0"/>
              <w:marTop w:val="0"/>
              <w:marBottom w:val="0"/>
              <w:divBdr>
                <w:top w:val="none" w:sz="0" w:space="0" w:color="auto"/>
                <w:left w:val="none" w:sz="0" w:space="0" w:color="auto"/>
                <w:bottom w:val="none" w:sz="0" w:space="0" w:color="auto"/>
                <w:right w:val="none" w:sz="0" w:space="0" w:color="auto"/>
              </w:divBdr>
              <w:divsChild>
                <w:div w:id="15119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4166">
      <w:bodyDiv w:val="1"/>
      <w:marLeft w:val="0"/>
      <w:marRight w:val="0"/>
      <w:marTop w:val="0"/>
      <w:marBottom w:val="0"/>
      <w:divBdr>
        <w:top w:val="none" w:sz="0" w:space="0" w:color="auto"/>
        <w:left w:val="none" w:sz="0" w:space="0" w:color="auto"/>
        <w:bottom w:val="none" w:sz="0" w:space="0" w:color="auto"/>
        <w:right w:val="none" w:sz="0" w:space="0" w:color="auto"/>
      </w:divBdr>
    </w:div>
    <w:div w:id="786898391">
      <w:bodyDiv w:val="1"/>
      <w:marLeft w:val="0"/>
      <w:marRight w:val="0"/>
      <w:marTop w:val="0"/>
      <w:marBottom w:val="0"/>
      <w:divBdr>
        <w:top w:val="none" w:sz="0" w:space="0" w:color="auto"/>
        <w:left w:val="none" w:sz="0" w:space="0" w:color="auto"/>
        <w:bottom w:val="none" w:sz="0" w:space="0" w:color="auto"/>
        <w:right w:val="none" w:sz="0" w:space="0" w:color="auto"/>
      </w:divBdr>
      <w:divsChild>
        <w:div w:id="1354530179">
          <w:marLeft w:val="0"/>
          <w:marRight w:val="0"/>
          <w:marTop w:val="0"/>
          <w:marBottom w:val="0"/>
          <w:divBdr>
            <w:top w:val="none" w:sz="0" w:space="0" w:color="auto"/>
            <w:left w:val="none" w:sz="0" w:space="0" w:color="auto"/>
            <w:bottom w:val="none" w:sz="0" w:space="0" w:color="auto"/>
            <w:right w:val="none" w:sz="0" w:space="0" w:color="auto"/>
          </w:divBdr>
          <w:divsChild>
            <w:div w:id="234440651">
              <w:marLeft w:val="0"/>
              <w:marRight w:val="0"/>
              <w:marTop w:val="0"/>
              <w:marBottom w:val="0"/>
              <w:divBdr>
                <w:top w:val="none" w:sz="0" w:space="0" w:color="auto"/>
                <w:left w:val="none" w:sz="0" w:space="0" w:color="auto"/>
                <w:bottom w:val="none" w:sz="0" w:space="0" w:color="auto"/>
                <w:right w:val="none" w:sz="0" w:space="0" w:color="auto"/>
              </w:divBdr>
              <w:divsChild>
                <w:div w:id="16073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3852">
      <w:bodyDiv w:val="1"/>
      <w:marLeft w:val="0"/>
      <w:marRight w:val="0"/>
      <w:marTop w:val="0"/>
      <w:marBottom w:val="0"/>
      <w:divBdr>
        <w:top w:val="none" w:sz="0" w:space="0" w:color="auto"/>
        <w:left w:val="none" w:sz="0" w:space="0" w:color="auto"/>
        <w:bottom w:val="none" w:sz="0" w:space="0" w:color="auto"/>
        <w:right w:val="none" w:sz="0" w:space="0" w:color="auto"/>
      </w:divBdr>
      <w:divsChild>
        <w:div w:id="233199166">
          <w:marLeft w:val="0"/>
          <w:marRight w:val="0"/>
          <w:marTop w:val="0"/>
          <w:marBottom w:val="0"/>
          <w:divBdr>
            <w:top w:val="none" w:sz="0" w:space="0" w:color="auto"/>
            <w:left w:val="none" w:sz="0" w:space="0" w:color="auto"/>
            <w:bottom w:val="none" w:sz="0" w:space="0" w:color="auto"/>
            <w:right w:val="none" w:sz="0" w:space="0" w:color="auto"/>
          </w:divBdr>
          <w:divsChild>
            <w:div w:id="491217627">
              <w:marLeft w:val="0"/>
              <w:marRight w:val="0"/>
              <w:marTop w:val="0"/>
              <w:marBottom w:val="0"/>
              <w:divBdr>
                <w:top w:val="none" w:sz="0" w:space="0" w:color="auto"/>
                <w:left w:val="none" w:sz="0" w:space="0" w:color="auto"/>
                <w:bottom w:val="none" w:sz="0" w:space="0" w:color="auto"/>
                <w:right w:val="none" w:sz="0" w:space="0" w:color="auto"/>
              </w:divBdr>
              <w:divsChild>
                <w:div w:id="10227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5239">
      <w:bodyDiv w:val="1"/>
      <w:marLeft w:val="0"/>
      <w:marRight w:val="0"/>
      <w:marTop w:val="0"/>
      <w:marBottom w:val="0"/>
      <w:divBdr>
        <w:top w:val="none" w:sz="0" w:space="0" w:color="auto"/>
        <w:left w:val="none" w:sz="0" w:space="0" w:color="auto"/>
        <w:bottom w:val="none" w:sz="0" w:space="0" w:color="auto"/>
        <w:right w:val="none" w:sz="0" w:space="0" w:color="auto"/>
      </w:divBdr>
      <w:divsChild>
        <w:div w:id="1148018109">
          <w:marLeft w:val="0"/>
          <w:marRight w:val="0"/>
          <w:marTop w:val="0"/>
          <w:marBottom w:val="0"/>
          <w:divBdr>
            <w:top w:val="none" w:sz="0" w:space="0" w:color="auto"/>
            <w:left w:val="none" w:sz="0" w:space="0" w:color="auto"/>
            <w:bottom w:val="none" w:sz="0" w:space="0" w:color="auto"/>
            <w:right w:val="none" w:sz="0" w:space="0" w:color="auto"/>
          </w:divBdr>
          <w:divsChild>
            <w:div w:id="528178054">
              <w:marLeft w:val="0"/>
              <w:marRight w:val="0"/>
              <w:marTop w:val="0"/>
              <w:marBottom w:val="0"/>
              <w:divBdr>
                <w:top w:val="none" w:sz="0" w:space="0" w:color="auto"/>
                <w:left w:val="none" w:sz="0" w:space="0" w:color="auto"/>
                <w:bottom w:val="none" w:sz="0" w:space="0" w:color="auto"/>
                <w:right w:val="none" w:sz="0" w:space="0" w:color="auto"/>
              </w:divBdr>
              <w:divsChild>
                <w:div w:id="16667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8366">
      <w:bodyDiv w:val="1"/>
      <w:marLeft w:val="0"/>
      <w:marRight w:val="0"/>
      <w:marTop w:val="0"/>
      <w:marBottom w:val="0"/>
      <w:divBdr>
        <w:top w:val="none" w:sz="0" w:space="0" w:color="auto"/>
        <w:left w:val="none" w:sz="0" w:space="0" w:color="auto"/>
        <w:bottom w:val="none" w:sz="0" w:space="0" w:color="auto"/>
        <w:right w:val="none" w:sz="0" w:space="0" w:color="auto"/>
      </w:divBdr>
    </w:div>
    <w:div w:id="1146311764">
      <w:bodyDiv w:val="1"/>
      <w:marLeft w:val="0"/>
      <w:marRight w:val="0"/>
      <w:marTop w:val="0"/>
      <w:marBottom w:val="0"/>
      <w:divBdr>
        <w:top w:val="none" w:sz="0" w:space="0" w:color="auto"/>
        <w:left w:val="none" w:sz="0" w:space="0" w:color="auto"/>
        <w:bottom w:val="none" w:sz="0" w:space="0" w:color="auto"/>
        <w:right w:val="none" w:sz="0" w:space="0" w:color="auto"/>
      </w:divBdr>
    </w:div>
    <w:div w:id="1222714087">
      <w:bodyDiv w:val="1"/>
      <w:marLeft w:val="0"/>
      <w:marRight w:val="0"/>
      <w:marTop w:val="0"/>
      <w:marBottom w:val="0"/>
      <w:divBdr>
        <w:top w:val="none" w:sz="0" w:space="0" w:color="auto"/>
        <w:left w:val="none" w:sz="0" w:space="0" w:color="auto"/>
        <w:bottom w:val="none" w:sz="0" w:space="0" w:color="auto"/>
        <w:right w:val="none" w:sz="0" w:space="0" w:color="auto"/>
      </w:divBdr>
    </w:div>
    <w:div w:id="1231229289">
      <w:bodyDiv w:val="1"/>
      <w:marLeft w:val="0"/>
      <w:marRight w:val="0"/>
      <w:marTop w:val="0"/>
      <w:marBottom w:val="0"/>
      <w:divBdr>
        <w:top w:val="none" w:sz="0" w:space="0" w:color="auto"/>
        <w:left w:val="none" w:sz="0" w:space="0" w:color="auto"/>
        <w:bottom w:val="none" w:sz="0" w:space="0" w:color="auto"/>
        <w:right w:val="none" w:sz="0" w:space="0" w:color="auto"/>
      </w:divBdr>
      <w:divsChild>
        <w:div w:id="477186749">
          <w:marLeft w:val="0"/>
          <w:marRight w:val="0"/>
          <w:marTop w:val="0"/>
          <w:marBottom w:val="0"/>
          <w:divBdr>
            <w:top w:val="none" w:sz="0" w:space="0" w:color="auto"/>
            <w:left w:val="none" w:sz="0" w:space="0" w:color="auto"/>
            <w:bottom w:val="none" w:sz="0" w:space="0" w:color="auto"/>
            <w:right w:val="none" w:sz="0" w:space="0" w:color="auto"/>
          </w:divBdr>
          <w:divsChild>
            <w:div w:id="649943794">
              <w:marLeft w:val="0"/>
              <w:marRight w:val="0"/>
              <w:marTop w:val="0"/>
              <w:marBottom w:val="0"/>
              <w:divBdr>
                <w:top w:val="none" w:sz="0" w:space="0" w:color="auto"/>
                <w:left w:val="none" w:sz="0" w:space="0" w:color="auto"/>
                <w:bottom w:val="none" w:sz="0" w:space="0" w:color="auto"/>
                <w:right w:val="none" w:sz="0" w:space="0" w:color="auto"/>
              </w:divBdr>
              <w:divsChild>
                <w:div w:id="16829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95225">
      <w:bodyDiv w:val="1"/>
      <w:marLeft w:val="0"/>
      <w:marRight w:val="0"/>
      <w:marTop w:val="0"/>
      <w:marBottom w:val="0"/>
      <w:divBdr>
        <w:top w:val="none" w:sz="0" w:space="0" w:color="auto"/>
        <w:left w:val="none" w:sz="0" w:space="0" w:color="auto"/>
        <w:bottom w:val="none" w:sz="0" w:space="0" w:color="auto"/>
        <w:right w:val="none" w:sz="0" w:space="0" w:color="auto"/>
      </w:divBdr>
      <w:divsChild>
        <w:div w:id="268633951">
          <w:marLeft w:val="0"/>
          <w:marRight w:val="0"/>
          <w:marTop w:val="0"/>
          <w:marBottom w:val="0"/>
          <w:divBdr>
            <w:top w:val="none" w:sz="0" w:space="0" w:color="auto"/>
            <w:left w:val="none" w:sz="0" w:space="0" w:color="auto"/>
            <w:bottom w:val="none" w:sz="0" w:space="0" w:color="auto"/>
            <w:right w:val="none" w:sz="0" w:space="0" w:color="auto"/>
          </w:divBdr>
          <w:divsChild>
            <w:div w:id="1616250787">
              <w:marLeft w:val="0"/>
              <w:marRight w:val="0"/>
              <w:marTop w:val="0"/>
              <w:marBottom w:val="0"/>
              <w:divBdr>
                <w:top w:val="none" w:sz="0" w:space="0" w:color="auto"/>
                <w:left w:val="none" w:sz="0" w:space="0" w:color="auto"/>
                <w:bottom w:val="none" w:sz="0" w:space="0" w:color="auto"/>
                <w:right w:val="none" w:sz="0" w:space="0" w:color="auto"/>
              </w:divBdr>
              <w:divsChild>
                <w:div w:id="3264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7378">
      <w:bodyDiv w:val="1"/>
      <w:marLeft w:val="0"/>
      <w:marRight w:val="0"/>
      <w:marTop w:val="0"/>
      <w:marBottom w:val="0"/>
      <w:divBdr>
        <w:top w:val="none" w:sz="0" w:space="0" w:color="auto"/>
        <w:left w:val="none" w:sz="0" w:space="0" w:color="auto"/>
        <w:bottom w:val="none" w:sz="0" w:space="0" w:color="auto"/>
        <w:right w:val="none" w:sz="0" w:space="0" w:color="auto"/>
      </w:divBdr>
      <w:divsChild>
        <w:div w:id="1219630667">
          <w:marLeft w:val="0"/>
          <w:marRight w:val="0"/>
          <w:marTop w:val="0"/>
          <w:marBottom w:val="0"/>
          <w:divBdr>
            <w:top w:val="none" w:sz="0" w:space="0" w:color="auto"/>
            <w:left w:val="none" w:sz="0" w:space="0" w:color="auto"/>
            <w:bottom w:val="none" w:sz="0" w:space="0" w:color="auto"/>
            <w:right w:val="none" w:sz="0" w:space="0" w:color="auto"/>
          </w:divBdr>
          <w:divsChild>
            <w:div w:id="1914662565">
              <w:marLeft w:val="0"/>
              <w:marRight w:val="0"/>
              <w:marTop w:val="0"/>
              <w:marBottom w:val="0"/>
              <w:divBdr>
                <w:top w:val="none" w:sz="0" w:space="0" w:color="auto"/>
                <w:left w:val="none" w:sz="0" w:space="0" w:color="auto"/>
                <w:bottom w:val="none" w:sz="0" w:space="0" w:color="auto"/>
                <w:right w:val="none" w:sz="0" w:space="0" w:color="auto"/>
              </w:divBdr>
              <w:divsChild>
                <w:div w:id="11208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8422">
      <w:bodyDiv w:val="1"/>
      <w:marLeft w:val="0"/>
      <w:marRight w:val="0"/>
      <w:marTop w:val="0"/>
      <w:marBottom w:val="0"/>
      <w:divBdr>
        <w:top w:val="none" w:sz="0" w:space="0" w:color="auto"/>
        <w:left w:val="none" w:sz="0" w:space="0" w:color="auto"/>
        <w:bottom w:val="none" w:sz="0" w:space="0" w:color="auto"/>
        <w:right w:val="none" w:sz="0" w:space="0" w:color="auto"/>
      </w:divBdr>
    </w:div>
    <w:div w:id="1351252425">
      <w:bodyDiv w:val="1"/>
      <w:marLeft w:val="0"/>
      <w:marRight w:val="0"/>
      <w:marTop w:val="0"/>
      <w:marBottom w:val="0"/>
      <w:divBdr>
        <w:top w:val="none" w:sz="0" w:space="0" w:color="auto"/>
        <w:left w:val="none" w:sz="0" w:space="0" w:color="auto"/>
        <w:bottom w:val="none" w:sz="0" w:space="0" w:color="auto"/>
        <w:right w:val="none" w:sz="0" w:space="0" w:color="auto"/>
      </w:divBdr>
    </w:div>
    <w:div w:id="1353607461">
      <w:bodyDiv w:val="1"/>
      <w:marLeft w:val="0"/>
      <w:marRight w:val="0"/>
      <w:marTop w:val="0"/>
      <w:marBottom w:val="0"/>
      <w:divBdr>
        <w:top w:val="none" w:sz="0" w:space="0" w:color="auto"/>
        <w:left w:val="none" w:sz="0" w:space="0" w:color="auto"/>
        <w:bottom w:val="none" w:sz="0" w:space="0" w:color="auto"/>
        <w:right w:val="none" w:sz="0" w:space="0" w:color="auto"/>
      </w:divBdr>
    </w:div>
    <w:div w:id="1421560517">
      <w:bodyDiv w:val="1"/>
      <w:marLeft w:val="0"/>
      <w:marRight w:val="0"/>
      <w:marTop w:val="0"/>
      <w:marBottom w:val="0"/>
      <w:divBdr>
        <w:top w:val="none" w:sz="0" w:space="0" w:color="auto"/>
        <w:left w:val="none" w:sz="0" w:space="0" w:color="auto"/>
        <w:bottom w:val="none" w:sz="0" w:space="0" w:color="auto"/>
        <w:right w:val="none" w:sz="0" w:space="0" w:color="auto"/>
      </w:divBdr>
      <w:divsChild>
        <w:div w:id="854728952">
          <w:marLeft w:val="0"/>
          <w:marRight w:val="0"/>
          <w:marTop w:val="0"/>
          <w:marBottom w:val="0"/>
          <w:divBdr>
            <w:top w:val="none" w:sz="0" w:space="0" w:color="auto"/>
            <w:left w:val="none" w:sz="0" w:space="0" w:color="auto"/>
            <w:bottom w:val="none" w:sz="0" w:space="0" w:color="auto"/>
            <w:right w:val="none" w:sz="0" w:space="0" w:color="auto"/>
          </w:divBdr>
          <w:divsChild>
            <w:div w:id="1719619624">
              <w:marLeft w:val="0"/>
              <w:marRight w:val="0"/>
              <w:marTop w:val="0"/>
              <w:marBottom w:val="0"/>
              <w:divBdr>
                <w:top w:val="none" w:sz="0" w:space="0" w:color="auto"/>
                <w:left w:val="none" w:sz="0" w:space="0" w:color="auto"/>
                <w:bottom w:val="none" w:sz="0" w:space="0" w:color="auto"/>
                <w:right w:val="none" w:sz="0" w:space="0" w:color="auto"/>
              </w:divBdr>
              <w:divsChild>
                <w:div w:id="13233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0535">
      <w:bodyDiv w:val="1"/>
      <w:marLeft w:val="0"/>
      <w:marRight w:val="0"/>
      <w:marTop w:val="0"/>
      <w:marBottom w:val="0"/>
      <w:divBdr>
        <w:top w:val="none" w:sz="0" w:space="0" w:color="auto"/>
        <w:left w:val="none" w:sz="0" w:space="0" w:color="auto"/>
        <w:bottom w:val="none" w:sz="0" w:space="0" w:color="auto"/>
        <w:right w:val="none" w:sz="0" w:space="0" w:color="auto"/>
      </w:divBdr>
    </w:div>
    <w:div w:id="1437212220">
      <w:bodyDiv w:val="1"/>
      <w:marLeft w:val="0"/>
      <w:marRight w:val="0"/>
      <w:marTop w:val="0"/>
      <w:marBottom w:val="0"/>
      <w:divBdr>
        <w:top w:val="none" w:sz="0" w:space="0" w:color="auto"/>
        <w:left w:val="none" w:sz="0" w:space="0" w:color="auto"/>
        <w:bottom w:val="none" w:sz="0" w:space="0" w:color="auto"/>
        <w:right w:val="none" w:sz="0" w:space="0" w:color="auto"/>
      </w:divBdr>
    </w:div>
    <w:div w:id="1475831872">
      <w:bodyDiv w:val="1"/>
      <w:marLeft w:val="0"/>
      <w:marRight w:val="0"/>
      <w:marTop w:val="0"/>
      <w:marBottom w:val="0"/>
      <w:divBdr>
        <w:top w:val="none" w:sz="0" w:space="0" w:color="auto"/>
        <w:left w:val="none" w:sz="0" w:space="0" w:color="auto"/>
        <w:bottom w:val="none" w:sz="0" w:space="0" w:color="auto"/>
        <w:right w:val="none" w:sz="0" w:space="0" w:color="auto"/>
      </w:divBdr>
      <w:divsChild>
        <w:div w:id="1884052769">
          <w:marLeft w:val="0"/>
          <w:marRight w:val="0"/>
          <w:marTop w:val="0"/>
          <w:marBottom w:val="0"/>
          <w:divBdr>
            <w:top w:val="none" w:sz="0" w:space="0" w:color="auto"/>
            <w:left w:val="none" w:sz="0" w:space="0" w:color="auto"/>
            <w:bottom w:val="none" w:sz="0" w:space="0" w:color="auto"/>
            <w:right w:val="none" w:sz="0" w:space="0" w:color="auto"/>
          </w:divBdr>
          <w:divsChild>
            <w:div w:id="267390002">
              <w:marLeft w:val="0"/>
              <w:marRight w:val="0"/>
              <w:marTop w:val="0"/>
              <w:marBottom w:val="0"/>
              <w:divBdr>
                <w:top w:val="none" w:sz="0" w:space="0" w:color="auto"/>
                <w:left w:val="none" w:sz="0" w:space="0" w:color="auto"/>
                <w:bottom w:val="none" w:sz="0" w:space="0" w:color="auto"/>
                <w:right w:val="none" w:sz="0" w:space="0" w:color="auto"/>
              </w:divBdr>
              <w:divsChild>
                <w:div w:id="13305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2658">
      <w:bodyDiv w:val="1"/>
      <w:marLeft w:val="0"/>
      <w:marRight w:val="0"/>
      <w:marTop w:val="0"/>
      <w:marBottom w:val="0"/>
      <w:divBdr>
        <w:top w:val="none" w:sz="0" w:space="0" w:color="auto"/>
        <w:left w:val="none" w:sz="0" w:space="0" w:color="auto"/>
        <w:bottom w:val="none" w:sz="0" w:space="0" w:color="auto"/>
        <w:right w:val="none" w:sz="0" w:space="0" w:color="auto"/>
      </w:divBdr>
      <w:divsChild>
        <w:div w:id="866452392">
          <w:marLeft w:val="0"/>
          <w:marRight w:val="0"/>
          <w:marTop w:val="0"/>
          <w:marBottom w:val="0"/>
          <w:divBdr>
            <w:top w:val="none" w:sz="0" w:space="0" w:color="auto"/>
            <w:left w:val="none" w:sz="0" w:space="0" w:color="auto"/>
            <w:bottom w:val="none" w:sz="0" w:space="0" w:color="auto"/>
            <w:right w:val="none" w:sz="0" w:space="0" w:color="auto"/>
          </w:divBdr>
          <w:divsChild>
            <w:div w:id="225726291">
              <w:marLeft w:val="0"/>
              <w:marRight w:val="0"/>
              <w:marTop w:val="0"/>
              <w:marBottom w:val="0"/>
              <w:divBdr>
                <w:top w:val="none" w:sz="0" w:space="0" w:color="auto"/>
                <w:left w:val="none" w:sz="0" w:space="0" w:color="auto"/>
                <w:bottom w:val="none" w:sz="0" w:space="0" w:color="auto"/>
                <w:right w:val="none" w:sz="0" w:space="0" w:color="auto"/>
              </w:divBdr>
              <w:divsChild>
                <w:div w:id="5570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0941">
      <w:bodyDiv w:val="1"/>
      <w:marLeft w:val="0"/>
      <w:marRight w:val="0"/>
      <w:marTop w:val="0"/>
      <w:marBottom w:val="0"/>
      <w:divBdr>
        <w:top w:val="none" w:sz="0" w:space="0" w:color="auto"/>
        <w:left w:val="none" w:sz="0" w:space="0" w:color="auto"/>
        <w:bottom w:val="none" w:sz="0" w:space="0" w:color="auto"/>
        <w:right w:val="none" w:sz="0" w:space="0" w:color="auto"/>
      </w:divBdr>
      <w:divsChild>
        <w:div w:id="1094476015">
          <w:marLeft w:val="0"/>
          <w:marRight w:val="0"/>
          <w:marTop w:val="100"/>
          <w:marBottom w:val="100"/>
          <w:divBdr>
            <w:top w:val="none" w:sz="0" w:space="0" w:color="auto"/>
            <w:left w:val="none" w:sz="0" w:space="0" w:color="auto"/>
            <w:bottom w:val="none" w:sz="0" w:space="0" w:color="auto"/>
            <w:right w:val="none" w:sz="0" w:space="0" w:color="auto"/>
          </w:divBdr>
          <w:divsChild>
            <w:div w:id="1250240223">
              <w:marLeft w:val="0"/>
              <w:marRight w:val="0"/>
              <w:marTop w:val="0"/>
              <w:marBottom w:val="0"/>
              <w:divBdr>
                <w:top w:val="none" w:sz="0" w:space="0" w:color="auto"/>
                <w:left w:val="none" w:sz="0" w:space="0" w:color="auto"/>
                <w:bottom w:val="none" w:sz="0" w:space="0" w:color="auto"/>
                <w:right w:val="none" w:sz="0" w:space="0" w:color="auto"/>
              </w:divBdr>
              <w:divsChild>
                <w:div w:id="1006785394">
                  <w:marLeft w:val="750"/>
                  <w:marRight w:val="750"/>
                  <w:marTop w:val="0"/>
                  <w:marBottom w:val="0"/>
                  <w:divBdr>
                    <w:top w:val="none" w:sz="0" w:space="0" w:color="auto"/>
                    <w:left w:val="none" w:sz="0" w:space="0" w:color="auto"/>
                    <w:bottom w:val="none" w:sz="0" w:space="0" w:color="auto"/>
                    <w:right w:val="none" w:sz="0" w:space="0" w:color="auto"/>
                  </w:divBdr>
                  <w:divsChild>
                    <w:div w:id="3281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5048">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757942211">
      <w:bodyDiv w:val="1"/>
      <w:marLeft w:val="0"/>
      <w:marRight w:val="0"/>
      <w:marTop w:val="0"/>
      <w:marBottom w:val="0"/>
      <w:divBdr>
        <w:top w:val="none" w:sz="0" w:space="0" w:color="auto"/>
        <w:left w:val="none" w:sz="0" w:space="0" w:color="auto"/>
        <w:bottom w:val="none" w:sz="0" w:space="0" w:color="auto"/>
        <w:right w:val="none" w:sz="0" w:space="0" w:color="auto"/>
      </w:divBdr>
      <w:divsChild>
        <w:div w:id="417947056">
          <w:marLeft w:val="0"/>
          <w:marRight w:val="0"/>
          <w:marTop w:val="0"/>
          <w:marBottom w:val="0"/>
          <w:divBdr>
            <w:top w:val="none" w:sz="0" w:space="0" w:color="auto"/>
            <w:left w:val="none" w:sz="0" w:space="0" w:color="auto"/>
            <w:bottom w:val="none" w:sz="0" w:space="0" w:color="auto"/>
            <w:right w:val="none" w:sz="0" w:space="0" w:color="auto"/>
          </w:divBdr>
          <w:divsChild>
            <w:div w:id="339309095">
              <w:marLeft w:val="0"/>
              <w:marRight w:val="0"/>
              <w:marTop w:val="0"/>
              <w:marBottom w:val="0"/>
              <w:divBdr>
                <w:top w:val="none" w:sz="0" w:space="0" w:color="auto"/>
                <w:left w:val="none" w:sz="0" w:space="0" w:color="auto"/>
                <w:bottom w:val="none" w:sz="0" w:space="0" w:color="auto"/>
                <w:right w:val="none" w:sz="0" w:space="0" w:color="auto"/>
              </w:divBdr>
              <w:divsChild>
                <w:div w:id="79647303">
                  <w:marLeft w:val="0"/>
                  <w:marRight w:val="0"/>
                  <w:marTop w:val="0"/>
                  <w:marBottom w:val="0"/>
                  <w:divBdr>
                    <w:top w:val="none" w:sz="0" w:space="0" w:color="auto"/>
                    <w:left w:val="none" w:sz="0" w:space="0" w:color="auto"/>
                    <w:bottom w:val="none" w:sz="0" w:space="0" w:color="auto"/>
                    <w:right w:val="none" w:sz="0" w:space="0" w:color="auto"/>
                  </w:divBdr>
                </w:div>
              </w:divsChild>
            </w:div>
            <w:div w:id="406920528">
              <w:marLeft w:val="0"/>
              <w:marRight w:val="0"/>
              <w:marTop w:val="0"/>
              <w:marBottom w:val="0"/>
              <w:divBdr>
                <w:top w:val="none" w:sz="0" w:space="0" w:color="auto"/>
                <w:left w:val="none" w:sz="0" w:space="0" w:color="auto"/>
                <w:bottom w:val="none" w:sz="0" w:space="0" w:color="auto"/>
                <w:right w:val="none" w:sz="0" w:space="0" w:color="auto"/>
              </w:divBdr>
              <w:divsChild>
                <w:div w:id="19891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1777">
          <w:marLeft w:val="0"/>
          <w:marRight w:val="0"/>
          <w:marTop w:val="0"/>
          <w:marBottom w:val="0"/>
          <w:divBdr>
            <w:top w:val="none" w:sz="0" w:space="0" w:color="auto"/>
            <w:left w:val="none" w:sz="0" w:space="0" w:color="auto"/>
            <w:bottom w:val="none" w:sz="0" w:space="0" w:color="auto"/>
            <w:right w:val="none" w:sz="0" w:space="0" w:color="auto"/>
          </w:divBdr>
          <w:divsChild>
            <w:div w:id="1655185250">
              <w:marLeft w:val="0"/>
              <w:marRight w:val="0"/>
              <w:marTop w:val="0"/>
              <w:marBottom w:val="0"/>
              <w:divBdr>
                <w:top w:val="none" w:sz="0" w:space="0" w:color="auto"/>
                <w:left w:val="none" w:sz="0" w:space="0" w:color="auto"/>
                <w:bottom w:val="none" w:sz="0" w:space="0" w:color="auto"/>
                <w:right w:val="none" w:sz="0" w:space="0" w:color="auto"/>
              </w:divBdr>
              <w:divsChild>
                <w:div w:id="14711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1121">
      <w:bodyDiv w:val="1"/>
      <w:marLeft w:val="0"/>
      <w:marRight w:val="0"/>
      <w:marTop w:val="0"/>
      <w:marBottom w:val="0"/>
      <w:divBdr>
        <w:top w:val="none" w:sz="0" w:space="0" w:color="auto"/>
        <w:left w:val="none" w:sz="0" w:space="0" w:color="auto"/>
        <w:bottom w:val="none" w:sz="0" w:space="0" w:color="auto"/>
        <w:right w:val="none" w:sz="0" w:space="0" w:color="auto"/>
      </w:divBdr>
      <w:divsChild>
        <w:div w:id="1756972133">
          <w:marLeft w:val="0"/>
          <w:marRight w:val="0"/>
          <w:marTop w:val="0"/>
          <w:marBottom w:val="0"/>
          <w:divBdr>
            <w:top w:val="none" w:sz="0" w:space="0" w:color="auto"/>
            <w:left w:val="none" w:sz="0" w:space="0" w:color="auto"/>
            <w:bottom w:val="none" w:sz="0" w:space="0" w:color="auto"/>
            <w:right w:val="none" w:sz="0" w:space="0" w:color="auto"/>
          </w:divBdr>
          <w:divsChild>
            <w:div w:id="1714035463">
              <w:marLeft w:val="0"/>
              <w:marRight w:val="0"/>
              <w:marTop w:val="0"/>
              <w:marBottom w:val="0"/>
              <w:divBdr>
                <w:top w:val="none" w:sz="0" w:space="0" w:color="auto"/>
                <w:left w:val="none" w:sz="0" w:space="0" w:color="auto"/>
                <w:bottom w:val="none" w:sz="0" w:space="0" w:color="auto"/>
                <w:right w:val="none" w:sz="0" w:space="0" w:color="auto"/>
              </w:divBdr>
              <w:divsChild>
                <w:div w:id="12149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78099">
      <w:bodyDiv w:val="1"/>
      <w:marLeft w:val="0"/>
      <w:marRight w:val="0"/>
      <w:marTop w:val="0"/>
      <w:marBottom w:val="0"/>
      <w:divBdr>
        <w:top w:val="none" w:sz="0" w:space="0" w:color="auto"/>
        <w:left w:val="none" w:sz="0" w:space="0" w:color="auto"/>
        <w:bottom w:val="none" w:sz="0" w:space="0" w:color="auto"/>
        <w:right w:val="none" w:sz="0" w:space="0" w:color="auto"/>
      </w:divBdr>
      <w:divsChild>
        <w:div w:id="1357196974">
          <w:marLeft w:val="0"/>
          <w:marRight w:val="0"/>
          <w:marTop w:val="0"/>
          <w:marBottom w:val="0"/>
          <w:divBdr>
            <w:top w:val="none" w:sz="0" w:space="0" w:color="auto"/>
            <w:left w:val="none" w:sz="0" w:space="0" w:color="auto"/>
            <w:bottom w:val="none" w:sz="0" w:space="0" w:color="auto"/>
            <w:right w:val="none" w:sz="0" w:space="0" w:color="auto"/>
          </w:divBdr>
          <w:divsChild>
            <w:div w:id="1163593220">
              <w:marLeft w:val="0"/>
              <w:marRight w:val="0"/>
              <w:marTop w:val="0"/>
              <w:marBottom w:val="0"/>
              <w:divBdr>
                <w:top w:val="none" w:sz="0" w:space="0" w:color="auto"/>
                <w:left w:val="none" w:sz="0" w:space="0" w:color="auto"/>
                <w:bottom w:val="none" w:sz="0" w:space="0" w:color="auto"/>
                <w:right w:val="none" w:sz="0" w:space="0" w:color="auto"/>
              </w:divBdr>
              <w:divsChild>
                <w:div w:id="1311055275">
                  <w:marLeft w:val="0"/>
                  <w:marRight w:val="0"/>
                  <w:marTop w:val="0"/>
                  <w:marBottom w:val="0"/>
                  <w:divBdr>
                    <w:top w:val="none" w:sz="0" w:space="0" w:color="auto"/>
                    <w:left w:val="none" w:sz="0" w:space="0" w:color="auto"/>
                    <w:bottom w:val="none" w:sz="0" w:space="0" w:color="auto"/>
                    <w:right w:val="none" w:sz="0" w:space="0" w:color="auto"/>
                  </w:divBdr>
                  <w:divsChild>
                    <w:div w:id="15063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634574">
      <w:bodyDiv w:val="1"/>
      <w:marLeft w:val="0"/>
      <w:marRight w:val="0"/>
      <w:marTop w:val="0"/>
      <w:marBottom w:val="0"/>
      <w:divBdr>
        <w:top w:val="none" w:sz="0" w:space="0" w:color="auto"/>
        <w:left w:val="none" w:sz="0" w:space="0" w:color="auto"/>
        <w:bottom w:val="none" w:sz="0" w:space="0" w:color="auto"/>
        <w:right w:val="none" w:sz="0" w:space="0" w:color="auto"/>
      </w:divBdr>
    </w:div>
    <w:div w:id="1908108185">
      <w:bodyDiv w:val="1"/>
      <w:marLeft w:val="0"/>
      <w:marRight w:val="0"/>
      <w:marTop w:val="0"/>
      <w:marBottom w:val="0"/>
      <w:divBdr>
        <w:top w:val="none" w:sz="0" w:space="0" w:color="auto"/>
        <w:left w:val="none" w:sz="0" w:space="0" w:color="auto"/>
        <w:bottom w:val="none" w:sz="0" w:space="0" w:color="auto"/>
        <w:right w:val="none" w:sz="0" w:space="0" w:color="auto"/>
      </w:divBdr>
    </w:div>
    <w:div w:id="1949001189">
      <w:bodyDiv w:val="1"/>
      <w:marLeft w:val="0"/>
      <w:marRight w:val="0"/>
      <w:marTop w:val="0"/>
      <w:marBottom w:val="0"/>
      <w:divBdr>
        <w:top w:val="none" w:sz="0" w:space="0" w:color="auto"/>
        <w:left w:val="none" w:sz="0" w:space="0" w:color="auto"/>
        <w:bottom w:val="none" w:sz="0" w:space="0" w:color="auto"/>
        <w:right w:val="none" w:sz="0" w:space="0" w:color="auto"/>
      </w:divBdr>
    </w:div>
    <w:div w:id="1972397194">
      <w:bodyDiv w:val="1"/>
      <w:marLeft w:val="0"/>
      <w:marRight w:val="0"/>
      <w:marTop w:val="0"/>
      <w:marBottom w:val="0"/>
      <w:divBdr>
        <w:top w:val="none" w:sz="0" w:space="0" w:color="auto"/>
        <w:left w:val="none" w:sz="0" w:space="0" w:color="auto"/>
        <w:bottom w:val="none" w:sz="0" w:space="0" w:color="auto"/>
        <w:right w:val="none" w:sz="0" w:space="0" w:color="auto"/>
      </w:divBdr>
    </w:div>
    <w:div w:id="1976134592">
      <w:bodyDiv w:val="1"/>
      <w:marLeft w:val="0"/>
      <w:marRight w:val="0"/>
      <w:marTop w:val="0"/>
      <w:marBottom w:val="0"/>
      <w:divBdr>
        <w:top w:val="none" w:sz="0" w:space="0" w:color="auto"/>
        <w:left w:val="none" w:sz="0" w:space="0" w:color="auto"/>
        <w:bottom w:val="none" w:sz="0" w:space="0" w:color="auto"/>
        <w:right w:val="none" w:sz="0" w:space="0" w:color="auto"/>
      </w:divBdr>
      <w:divsChild>
        <w:div w:id="305356466">
          <w:marLeft w:val="0"/>
          <w:marRight w:val="0"/>
          <w:marTop w:val="100"/>
          <w:marBottom w:val="100"/>
          <w:divBdr>
            <w:top w:val="none" w:sz="0" w:space="0" w:color="auto"/>
            <w:left w:val="none" w:sz="0" w:space="0" w:color="auto"/>
            <w:bottom w:val="none" w:sz="0" w:space="0" w:color="auto"/>
            <w:right w:val="none" w:sz="0" w:space="0" w:color="auto"/>
          </w:divBdr>
          <w:divsChild>
            <w:div w:id="1485506301">
              <w:marLeft w:val="0"/>
              <w:marRight w:val="0"/>
              <w:marTop w:val="0"/>
              <w:marBottom w:val="0"/>
              <w:divBdr>
                <w:top w:val="none" w:sz="0" w:space="0" w:color="auto"/>
                <w:left w:val="none" w:sz="0" w:space="0" w:color="auto"/>
                <w:bottom w:val="none" w:sz="0" w:space="0" w:color="auto"/>
                <w:right w:val="none" w:sz="0" w:space="0" w:color="auto"/>
              </w:divBdr>
              <w:divsChild>
                <w:div w:id="1759136779">
                  <w:marLeft w:val="750"/>
                  <w:marRight w:val="750"/>
                  <w:marTop w:val="0"/>
                  <w:marBottom w:val="0"/>
                  <w:divBdr>
                    <w:top w:val="none" w:sz="0" w:space="0" w:color="auto"/>
                    <w:left w:val="none" w:sz="0" w:space="0" w:color="auto"/>
                    <w:bottom w:val="none" w:sz="0" w:space="0" w:color="auto"/>
                    <w:right w:val="none" w:sz="0" w:space="0" w:color="auto"/>
                  </w:divBdr>
                  <w:divsChild>
                    <w:div w:id="11559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856787">
      <w:bodyDiv w:val="1"/>
      <w:marLeft w:val="0"/>
      <w:marRight w:val="0"/>
      <w:marTop w:val="0"/>
      <w:marBottom w:val="0"/>
      <w:divBdr>
        <w:top w:val="none" w:sz="0" w:space="0" w:color="auto"/>
        <w:left w:val="none" w:sz="0" w:space="0" w:color="auto"/>
        <w:bottom w:val="none" w:sz="0" w:space="0" w:color="auto"/>
        <w:right w:val="none" w:sz="0" w:space="0" w:color="auto"/>
      </w:divBdr>
      <w:divsChild>
        <w:div w:id="1397821474">
          <w:marLeft w:val="0"/>
          <w:marRight w:val="0"/>
          <w:marTop w:val="0"/>
          <w:marBottom w:val="0"/>
          <w:divBdr>
            <w:top w:val="none" w:sz="0" w:space="0" w:color="auto"/>
            <w:left w:val="none" w:sz="0" w:space="0" w:color="auto"/>
            <w:bottom w:val="none" w:sz="0" w:space="0" w:color="auto"/>
            <w:right w:val="none" w:sz="0" w:space="0" w:color="auto"/>
          </w:divBdr>
          <w:divsChild>
            <w:div w:id="381253909">
              <w:marLeft w:val="0"/>
              <w:marRight w:val="0"/>
              <w:marTop w:val="0"/>
              <w:marBottom w:val="0"/>
              <w:divBdr>
                <w:top w:val="none" w:sz="0" w:space="0" w:color="auto"/>
                <w:left w:val="none" w:sz="0" w:space="0" w:color="auto"/>
                <w:bottom w:val="none" w:sz="0" w:space="0" w:color="auto"/>
                <w:right w:val="none" w:sz="0" w:space="0" w:color="auto"/>
              </w:divBdr>
              <w:divsChild>
                <w:div w:id="615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28009">
      <w:bodyDiv w:val="1"/>
      <w:marLeft w:val="0"/>
      <w:marRight w:val="0"/>
      <w:marTop w:val="0"/>
      <w:marBottom w:val="0"/>
      <w:divBdr>
        <w:top w:val="none" w:sz="0" w:space="0" w:color="auto"/>
        <w:left w:val="none" w:sz="0" w:space="0" w:color="auto"/>
        <w:bottom w:val="none" w:sz="0" w:space="0" w:color="auto"/>
        <w:right w:val="none" w:sz="0" w:space="0" w:color="auto"/>
      </w:divBdr>
    </w:div>
    <w:div w:id="2044087286">
      <w:bodyDiv w:val="1"/>
      <w:marLeft w:val="0"/>
      <w:marRight w:val="0"/>
      <w:marTop w:val="0"/>
      <w:marBottom w:val="0"/>
      <w:divBdr>
        <w:top w:val="none" w:sz="0" w:space="0" w:color="auto"/>
        <w:left w:val="none" w:sz="0" w:space="0" w:color="auto"/>
        <w:bottom w:val="none" w:sz="0" w:space="0" w:color="auto"/>
        <w:right w:val="none" w:sz="0" w:space="0" w:color="auto"/>
      </w:divBdr>
    </w:div>
    <w:div w:id="2058771994">
      <w:bodyDiv w:val="1"/>
      <w:marLeft w:val="0"/>
      <w:marRight w:val="0"/>
      <w:marTop w:val="0"/>
      <w:marBottom w:val="0"/>
      <w:divBdr>
        <w:top w:val="none" w:sz="0" w:space="0" w:color="auto"/>
        <w:left w:val="none" w:sz="0" w:space="0" w:color="auto"/>
        <w:bottom w:val="none" w:sz="0" w:space="0" w:color="auto"/>
        <w:right w:val="none" w:sz="0" w:space="0" w:color="auto"/>
      </w:divBdr>
    </w:div>
    <w:div w:id="2082219198">
      <w:marLeft w:val="0"/>
      <w:marRight w:val="0"/>
      <w:marTop w:val="0"/>
      <w:marBottom w:val="0"/>
      <w:divBdr>
        <w:top w:val="none" w:sz="0" w:space="0" w:color="auto"/>
        <w:left w:val="none" w:sz="0" w:space="0" w:color="auto"/>
        <w:bottom w:val="none" w:sz="0" w:space="0" w:color="auto"/>
        <w:right w:val="none" w:sz="0" w:space="0" w:color="auto"/>
      </w:divBdr>
    </w:div>
    <w:div w:id="2082219212">
      <w:marLeft w:val="0"/>
      <w:marRight w:val="0"/>
      <w:marTop w:val="0"/>
      <w:marBottom w:val="0"/>
      <w:divBdr>
        <w:top w:val="none" w:sz="0" w:space="0" w:color="auto"/>
        <w:left w:val="none" w:sz="0" w:space="0" w:color="auto"/>
        <w:bottom w:val="none" w:sz="0" w:space="0" w:color="auto"/>
        <w:right w:val="none" w:sz="0" w:space="0" w:color="auto"/>
      </w:divBdr>
      <w:divsChild>
        <w:div w:id="2082219206">
          <w:marLeft w:val="0"/>
          <w:marRight w:val="0"/>
          <w:marTop w:val="0"/>
          <w:marBottom w:val="0"/>
          <w:divBdr>
            <w:top w:val="none" w:sz="0" w:space="0" w:color="auto"/>
            <w:left w:val="none" w:sz="0" w:space="0" w:color="auto"/>
            <w:bottom w:val="none" w:sz="0" w:space="0" w:color="auto"/>
            <w:right w:val="none" w:sz="0" w:space="0" w:color="auto"/>
          </w:divBdr>
          <w:divsChild>
            <w:div w:id="2082219199">
              <w:marLeft w:val="0"/>
              <w:marRight w:val="0"/>
              <w:marTop w:val="0"/>
              <w:marBottom w:val="0"/>
              <w:divBdr>
                <w:top w:val="none" w:sz="0" w:space="0" w:color="auto"/>
                <w:left w:val="none" w:sz="0" w:space="0" w:color="auto"/>
                <w:bottom w:val="none" w:sz="0" w:space="0" w:color="auto"/>
                <w:right w:val="none" w:sz="0" w:space="0" w:color="auto"/>
              </w:divBdr>
              <w:divsChild>
                <w:div w:id="2082219205">
                  <w:marLeft w:val="0"/>
                  <w:marRight w:val="0"/>
                  <w:marTop w:val="0"/>
                  <w:marBottom w:val="0"/>
                  <w:divBdr>
                    <w:top w:val="none" w:sz="0" w:space="0" w:color="auto"/>
                    <w:left w:val="none" w:sz="0" w:space="0" w:color="auto"/>
                    <w:bottom w:val="none" w:sz="0" w:space="0" w:color="auto"/>
                    <w:right w:val="none" w:sz="0" w:space="0" w:color="auto"/>
                  </w:divBdr>
                  <w:divsChild>
                    <w:div w:id="2082219201">
                      <w:marLeft w:val="0"/>
                      <w:marRight w:val="0"/>
                      <w:marTop w:val="0"/>
                      <w:marBottom w:val="0"/>
                      <w:divBdr>
                        <w:top w:val="none" w:sz="0" w:space="0" w:color="auto"/>
                        <w:left w:val="none" w:sz="0" w:space="0" w:color="auto"/>
                        <w:bottom w:val="none" w:sz="0" w:space="0" w:color="auto"/>
                        <w:right w:val="none" w:sz="0" w:space="0" w:color="auto"/>
                      </w:divBdr>
                      <w:divsChild>
                        <w:div w:id="2082219208">
                          <w:marLeft w:val="0"/>
                          <w:marRight w:val="0"/>
                          <w:marTop w:val="0"/>
                          <w:marBottom w:val="0"/>
                          <w:divBdr>
                            <w:top w:val="none" w:sz="0" w:space="0" w:color="auto"/>
                            <w:left w:val="none" w:sz="0" w:space="0" w:color="auto"/>
                            <w:bottom w:val="none" w:sz="0" w:space="0" w:color="auto"/>
                            <w:right w:val="none" w:sz="0" w:space="0" w:color="auto"/>
                          </w:divBdr>
                          <w:divsChild>
                            <w:div w:id="2082219209">
                              <w:marLeft w:val="0"/>
                              <w:marRight w:val="0"/>
                              <w:marTop w:val="0"/>
                              <w:marBottom w:val="0"/>
                              <w:divBdr>
                                <w:top w:val="none" w:sz="0" w:space="0" w:color="auto"/>
                                <w:left w:val="none" w:sz="0" w:space="0" w:color="auto"/>
                                <w:bottom w:val="none" w:sz="0" w:space="0" w:color="auto"/>
                                <w:right w:val="none" w:sz="0" w:space="0" w:color="auto"/>
                              </w:divBdr>
                              <w:divsChild>
                                <w:div w:id="2082219203">
                                  <w:marLeft w:val="0"/>
                                  <w:marRight w:val="0"/>
                                  <w:marTop w:val="0"/>
                                  <w:marBottom w:val="0"/>
                                  <w:divBdr>
                                    <w:top w:val="none" w:sz="0" w:space="0" w:color="auto"/>
                                    <w:left w:val="none" w:sz="0" w:space="0" w:color="auto"/>
                                    <w:bottom w:val="none" w:sz="0" w:space="0" w:color="auto"/>
                                    <w:right w:val="none" w:sz="0" w:space="0" w:color="auto"/>
                                  </w:divBdr>
                                  <w:divsChild>
                                    <w:div w:id="2082219211">
                                      <w:marLeft w:val="0"/>
                                      <w:marRight w:val="0"/>
                                      <w:marTop w:val="0"/>
                                      <w:marBottom w:val="0"/>
                                      <w:divBdr>
                                        <w:top w:val="none" w:sz="0" w:space="0" w:color="auto"/>
                                        <w:left w:val="none" w:sz="0" w:space="0" w:color="auto"/>
                                        <w:bottom w:val="none" w:sz="0" w:space="0" w:color="auto"/>
                                        <w:right w:val="none" w:sz="0" w:space="0" w:color="auto"/>
                                      </w:divBdr>
                                      <w:divsChild>
                                        <w:div w:id="2082219202">
                                          <w:marLeft w:val="0"/>
                                          <w:marRight w:val="0"/>
                                          <w:marTop w:val="0"/>
                                          <w:marBottom w:val="0"/>
                                          <w:divBdr>
                                            <w:top w:val="none" w:sz="0" w:space="0" w:color="auto"/>
                                            <w:left w:val="none" w:sz="0" w:space="0" w:color="auto"/>
                                            <w:bottom w:val="none" w:sz="0" w:space="0" w:color="auto"/>
                                            <w:right w:val="none" w:sz="0" w:space="0" w:color="auto"/>
                                          </w:divBdr>
                                          <w:divsChild>
                                            <w:div w:id="2082219204">
                                              <w:marLeft w:val="0"/>
                                              <w:marRight w:val="0"/>
                                              <w:marTop w:val="0"/>
                                              <w:marBottom w:val="0"/>
                                              <w:divBdr>
                                                <w:top w:val="none" w:sz="0" w:space="0" w:color="auto"/>
                                                <w:left w:val="none" w:sz="0" w:space="0" w:color="auto"/>
                                                <w:bottom w:val="none" w:sz="0" w:space="0" w:color="auto"/>
                                                <w:right w:val="none" w:sz="0" w:space="0" w:color="auto"/>
                                              </w:divBdr>
                                              <w:divsChild>
                                                <w:div w:id="2082219200">
                                                  <w:marLeft w:val="0"/>
                                                  <w:marRight w:val="0"/>
                                                  <w:marTop w:val="0"/>
                                                  <w:marBottom w:val="0"/>
                                                  <w:divBdr>
                                                    <w:top w:val="none" w:sz="0" w:space="0" w:color="auto"/>
                                                    <w:left w:val="none" w:sz="0" w:space="0" w:color="auto"/>
                                                    <w:bottom w:val="none" w:sz="0" w:space="0" w:color="auto"/>
                                                    <w:right w:val="none" w:sz="0" w:space="0" w:color="auto"/>
                                                  </w:divBdr>
                                                  <w:divsChild>
                                                    <w:div w:id="2082219210">
                                                      <w:marLeft w:val="0"/>
                                                      <w:marRight w:val="0"/>
                                                      <w:marTop w:val="0"/>
                                                      <w:marBottom w:val="0"/>
                                                      <w:divBdr>
                                                        <w:top w:val="none" w:sz="0" w:space="0" w:color="auto"/>
                                                        <w:left w:val="none" w:sz="0" w:space="0" w:color="auto"/>
                                                        <w:bottom w:val="none" w:sz="0" w:space="0" w:color="auto"/>
                                                        <w:right w:val="none" w:sz="0" w:space="0" w:color="auto"/>
                                                      </w:divBdr>
                                                      <w:divsChild>
                                                        <w:div w:id="2082219207">
                                                          <w:marLeft w:val="0"/>
                                                          <w:marRight w:val="0"/>
                                                          <w:marTop w:val="0"/>
                                                          <w:marBottom w:val="0"/>
                                                          <w:divBdr>
                                                            <w:top w:val="none" w:sz="0" w:space="0" w:color="auto"/>
                                                            <w:left w:val="none" w:sz="0" w:space="0" w:color="auto"/>
                                                            <w:bottom w:val="none" w:sz="0" w:space="0" w:color="auto"/>
                                                            <w:right w:val="none" w:sz="0" w:space="0" w:color="auto"/>
                                                          </w:divBdr>
                                                          <w:divsChild>
                                                            <w:div w:id="2082219213">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219214">
      <w:marLeft w:val="0"/>
      <w:marRight w:val="0"/>
      <w:marTop w:val="0"/>
      <w:marBottom w:val="0"/>
      <w:divBdr>
        <w:top w:val="none" w:sz="0" w:space="0" w:color="auto"/>
        <w:left w:val="none" w:sz="0" w:space="0" w:color="auto"/>
        <w:bottom w:val="none" w:sz="0" w:space="0" w:color="auto"/>
        <w:right w:val="none" w:sz="0" w:space="0" w:color="auto"/>
      </w:divBdr>
    </w:div>
    <w:div w:id="2082219215">
      <w:marLeft w:val="0"/>
      <w:marRight w:val="0"/>
      <w:marTop w:val="0"/>
      <w:marBottom w:val="0"/>
      <w:divBdr>
        <w:top w:val="none" w:sz="0" w:space="0" w:color="auto"/>
        <w:left w:val="none" w:sz="0" w:space="0" w:color="auto"/>
        <w:bottom w:val="none" w:sz="0" w:space="0" w:color="auto"/>
        <w:right w:val="none" w:sz="0" w:space="0" w:color="auto"/>
      </w:divBdr>
    </w:div>
    <w:div w:id="2084520255">
      <w:bodyDiv w:val="1"/>
      <w:marLeft w:val="0"/>
      <w:marRight w:val="0"/>
      <w:marTop w:val="0"/>
      <w:marBottom w:val="0"/>
      <w:divBdr>
        <w:top w:val="none" w:sz="0" w:space="0" w:color="auto"/>
        <w:left w:val="none" w:sz="0" w:space="0" w:color="auto"/>
        <w:bottom w:val="none" w:sz="0" w:space="0" w:color="auto"/>
        <w:right w:val="none" w:sz="0" w:space="0" w:color="auto"/>
      </w:divBdr>
    </w:div>
    <w:div w:id="2100515039">
      <w:bodyDiv w:val="1"/>
      <w:marLeft w:val="0"/>
      <w:marRight w:val="0"/>
      <w:marTop w:val="0"/>
      <w:marBottom w:val="0"/>
      <w:divBdr>
        <w:top w:val="none" w:sz="0" w:space="0" w:color="auto"/>
        <w:left w:val="none" w:sz="0" w:space="0" w:color="auto"/>
        <w:bottom w:val="none" w:sz="0" w:space="0" w:color="auto"/>
        <w:right w:val="none" w:sz="0" w:space="0" w:color="auto"/>
      </w:divBdr>
    </w:div>
    <w:div w:id="214449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kc.gov.uk/housing/information-homeowners-private-rented-tenants-and-landlords/houses-multiple-occupation-hmo/apply-hmo-licence" TargetMode="External"/><Relationship Id="rId18" Type="http://schemas.openxmlformats.org/officeDocument/2006/relationships/hyperlink" Target="mailto:HMOLicensing@rbkc.gov.uk" TargetMode="External"/><Relationship Id="rId26" Type="http://schemas.openxmlformats.org/officeDocument/2006/relationships/hyperlink" Target="https://www.rbkc.gov.uk/bins-recycling-and-commercial-waste/recycling/about-recycling" TargetMode="External"/><Relationship Id="rId39" Type="http://schemas.openxmlformats.org/officeDocument/2006/relationships/hyperlink" Target="mailto:HMOLicensing@rbkc.gov.uk" TargetMode="External"/><Relationship Id="rId21" Type="http://schemas.openxmlformats.org/officeDocument/2006/relationships/hyperlink" Target="mailto:HMOLicensing@rbkc.gov.uk" TargetMode="External"/><Relationship Id="rId34" Type="http://schemas.openxmlformats.org/officeDocument/2006/relationships/hyperlink" Target="mailto:HMOLicensing@rbkc.gov.uk" TargetMode="External"/><Relationship Id="rId42" Type="http://schemas.openxmlformats.org/officeDocument/2006/relationships/hyperlink" Target="mailto:HMOLicensing@rbkc.gov.uk" TargetMode="External"/><Relationship Id="rId47" Type="http://schemas.openxmlformats.org/officeDocument/2006/relationships/hyperlink" Target="https://www.dashservices.org.uk/Accreditation" TargetMode="External"/><Relationship Id="rId50" Type="http://schemas.openxmlformats.org/officeDocument/2006/relationships/hyperlink" Target="https://www.rbkc.gov.uk/housing/information-homeowners-private-rented-tenants-and-landlords/houses-multiple-occupation-hmo/hmo-standard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hyperlink" Target="mailto:HMOLicensing@rbkc.gov.uk" TargetMode="External"/><Relationship Id="rId11" Type="http://schemas.openxmlformats.org/officeDocument/2006/relationships/image" Target="media/image1.emf"/><Relationship Id="rId24" Type="http://schemas.openxmlformats.org/officeDocument/2006/relationships/hyperlink" Target="mailto:HMOLicensing@rbkc.gov.uk" TargetMode="External"/><Relationship Id="rId32" Type="http://schemas.openxmlformats.org/officeDocument/2006/relationships/hyperlink" Target="mailto:HMOLicensing@rbkc.gov.uk" TargetMode="External"/><Relationship Id="rId37" Type="http://schemas.openxmlformats.org/officeDocument/2006/relationships/hyperlink" Target="https://www.london.gov.uk/rogue-landlord-checker" TargetMode="External"/><Relationship Id="rId40" Type="http://schemas.openxmlformats.org/officeDocument/2006/relationships/hyperlink" Target="https://www.gov.uk/government/publications/how-to-rent" TargetMode="External"/><Relationship Id="rId45" Type="http://schemas.openxmlformats.org/officeDocument/2006/relationships/hyperlink" Target="http://www.nrla.org.uk/training-academy/accreditation/cpd-activities/accreditation-overview"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HMOLicensing@rbkc.gov.uk" TargetMode="External"/><Relationship Id="rId31" Type="http://schemas.openxmlformats.org/officeDocument/2006/relationships/hyperlink" Target="mailto:HMOLicensing@rbkc.gov.uk" TargetMode="External"/><Relationship Id="rId44" Type="http://schemas.openxmlformats.org/officeDocument/2006/relationships/hyperlink" Target="https://www.nrla.org.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MOLicensing@rbkc.gov.uk" TargetMode="External"/><Relationship Id="rId22" Type="http://schemas.openxmlformats.org/officeDocument/2006/relationships/hyperlink" Target="mailto:HMOLicensing@rbkc.gov.uk" TargetMode="External"/><Relationship Id="rId27" Type="http://schemas.openxmlformats.org/officeDocument/2006/relationships/hyperlink" Target="https://www.rbkc.gov.uk/bins-and-recycling/rubbish-and-recycling/bulky-household-waste-collections" TargetMode="External"/><Relationship Id="rId30" Type="http://schemas.openxmlformats.org/officeDocument/2006/relationships/hyperlink" Target="mailto:HMOLicensing@rbkc.gov.uk" TargetMode="External"/><Relationship Id="rId35" Type="http://schemas.openxmlformats.org/officeDocument/2006/relationships/hyperlink" Target="mailto:HMOLicensing@rbkc.gov.uk" TargetMode="External"/><Relationship Id="rId43" Type="http://schemas.openxmlformats.org/officeDocument/2006/relationships/hyperlink" Target="https://www.londonlandlords.org.uk/" TargetMode="External"/><Relationship Id="rId48" Type="http://schemas.openxmlformats.org/officeDocument/2006/relationships/hyperlink" Target="mailto:HMOLicensing@rbkc.gov.uk"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rbkc.gov.uk" TargetMode="External"/><Relationship Id="rId17" Type="http://schemas.openxmlformats.org/officeDocument/2006/relationships/hyperlink" Target="https://www.rbkc.gov.uk/planning-and-building-control/planning-and-building-control" TargetMode="External"/><Relationship Id="rId25" Type="http://schemas.openxmlformats.org/officeDocument/2006/relationships/hyperlink" Target="https://www.rbkc.gov.uk/bincollections/default.aspx" TargetMode="External"/><Relationship Id="rId33" Type="http://schemas.openxmlformats.org/officeDocument/2006/relationships/hyperlink" Target="mailto:HMOLicensing@rbkc.gov.uk" TargetMode="External"/><Relationship Id="rId38" Type="http://schemas.openxmlformats.org/officeDocument/2006/relationships/hyperlink" Target="https://www.gov.uk/deposit-protection-schemes-and-landlords" TargetMode="External"/><Relationship Id="rId46" Type="http://schemas.openxmlformats.org/officeDocument/2006/relationships/hyperlink" Target="https://www.mlas.org.uk/" TargetMode="External"/><Relationship Id="rId20" Type="http://schemas.openxmlformats.org/officeDocument/2006/relationships/hyperlink" Target="mailto:HMOLicensing@rbkc.gov.uk" TargetMode="External"/><Relationship Id="rId41" Type="http://schemas.openxmlformats.org/officeDocument/2006/relationships/hyperlink" Target="mailto:HMOLicensing@rbkc.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bkc.gov.uk/contact-us/how-contact-us/complaints-comments-and-compliments" TargetMode="External"/><Relationship Id="rId23" Type="http://schemas.openxmlformats.org/officeDocument/2006/relationships/hyperlink" Target="mailto:HMOLicensing@rbkc.gov.uk" TargetMode="External"/><Relationship Id="rId28" Type="http://schemas.openxmlformats.org/officeDocument/2006/relationships/hyperlink" Target="mailto:HMOLicensing@rbkc.gov.uk" TargetMode="External"/><Relationship Id="rId36" Type="http://schemas.openxmlformats.org/officeDocument/2006/relationships/hyperlink" Target="mailto:HMOLicensing@rbkc.gov.uk" TargetMode="External"/><Relationship Id="rId49" Type="http://schemas.openxmlformats.org/officeDocument/2006/relationships/hyperlink" Target="mailto:HMOLicensing@rbkc.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bkc.gov.uk/howwegovern/keydecisions/decision.aspx?DecisionID=5934" TargetMode="External"/><Relationship Id="rId2" Type="http://schemas.openxmlformats.org/officeDocument/2006/relationships/hyperlink" Target="file:///C:/Users/eheketh/OneDrive%20-%20Office%20Shared%20Service/Documents/KT%20working%20docs/Metastreet%20RBKC%20PRS%20Final%2023.10.20.pdf" TargetMode="External"/><Relationship Id="rId1" Type="http://schemas.openxmlformats.org/officeDocument/2006/relationships/hyperlink" Target="https://www.rbkc.gov.uk/housing/housing-consultations-and-policy/policy-and-publications/housing-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F44B07B3ECC489794FFC89A69D79A" ma:contentTypeVersion="6" ma:contentTypeDescription="Create a new document." ma:contentTypeScope="" ma:versionID="a3e00f50e3027a1f883944546a9abcde">
  <xsd:schema xmlns:xsd="http://www.w3.org/2001/XMLSchema" xmlns:xs="http://www.w3.org/2001/XMLSchema" xmlns:p="http://schemas.microsoft.com/office/2006/metadata/properties" xmlns:ns2="4717bd62-20e6-43af-8217-c5e1e5ef8ce4" xmlns:ns3="4c4ddb4b-aeef-4a90-8ed1-e57cf23eb198" targetNamespace="http://schemas.microsoft.com/office/2006/metadata/properties" ma:root="true" ma:fieldsID="4beb35f5fe4c394eb62e6d3f68b993e3" ns2:_="" ns3:_="">
    <xsd:import namespace="4717bd62-20e6-43af-8217-c5e1e5ef8ce4"/>
    <xsd:import namespace="4c4ddb4b-aeef-4a90-8ed1-e57cf23eb1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7bd62-20e6-43af-8217-c5e1e5ef8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db4b-aeef-4a90-8ed1-e57cf23eb1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9BEBE-E550-4A77-885C-9525AE332B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0FB3BA-7184-43E4-8971-810D3E968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7bd62-20e6-43af-8217-c5e1e5ef8ce4"/>
    <ds:schemaRef ds:uri="4c4ddb4b-aeef-4a90-8ed1-e57cf23eb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44FF2-DA06-4111-B2E4-9832DA7EBE0C}">
  <ds:schemaRefs>
    <ds:schemaRef ds:uri="http://schemas.microsoft.com/sharepoint/v3/contenttype/forms"/>
  </ds:schemaRefs>
</ds:datastoreItem>
</file>

<file path=customXml/itemProps4.xml><?xml version="1.0" encoding="utf-8"?>
<ds:datastoreItem xmlns:ds="http://schemas.openxmlformats.org/officeDocument/2006/customXml" ds:itemID="{4A19BE27-B2E3-44CC-8189-B235A6D3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37</Pages>
  <Words>13128</Words>
  <Characters>74834</Characters>
  <Application>Microsoft Office Word</Application>
  <DocSecurity>0</DocSecurity>
  <Lines>623</Lines>
  <Paragraphs>175</Paragraphs>
  <ScaleCrop>false</ScaleCrop>
  <Company>R.B.K.C.</Company>
  <LinksUpToDate>false</LinksUpToDate>
  <CharactersWithSpaces>87787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dehpmc</dc:creator>
  <cp:keywords/>
  <cp:lastModifiedBy>Hennessy, Ian: RBKC</cp:lastModifiedBy>
  <cp:revision>12</cp:revision>
  <cp:lastPrinted>2022-12-21T15:28:00Z</cp:lastPrinted>
  <dcterms:created xsi:type="dcterms:W3CDTF">2025-02-13T12:24:00Z</dcterms:created>
  <dcterms:modified xsi:type="dcterms:W3CDTF">2025-02-13T13:39:00Z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0x0101005CFF44B07B3ECC489794FFC89A69D79A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