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34B0" w14:textId="4E16FE57" w:rsidR="00D92EF7" w:rsidRDefault="001525DA">
      <w:pPr>
        <w:spacing w:before="1000"/>
        <w:jc w:val="center"/>
      </w:pPr>
      <w:r>
        <w:rPr>
          <w:rFonts w:ascii="Aptos Display" w:hAnsi="Aptos Display"/>
          <w:b/>
          <w:color w:val="008C95"/>
          <w:sz w:val="36"/>
        </w:rPr>
        <w:t>L</w:t>
      </w:r>
      <w:r w:rsidR="00481704">
        <w:rPr>
          <w:rFonts w:ascii="Aptos Display" w:hAnsi="Aptos Display"/>
          <w:b/>
          <w:color w:val="008C95"/>
          <w:sz w:val="36"/>
        </w:rPr>
        <w:t>OCAL SAFEGUARDING</w:t>
      </w:r>
      <w:r w:rsidR="00481704">
        <w:rPr>
          <w:rFonts w:ascii="Aptos Display" w:hAnsi="Aptos Display"/>
          <w:b/>
          <w:color w:val="008C95"/>
          <w:sz w:val="36"/>
        </w:rPr>
        <w:br/>
        <w:t>CHILDREN PARTNERSHIP</w:t>
      </w:r>
    </w:p>
    <w:p w14:paraId="2AD41649" w14:textId="77777777" w:rsidR="00D92EF7" w:rsidRDefault="00481704">
      <w:pPr>
        <w:jc w:val="center"/>
      </w:pPr>
      <w:r>
        <w:rPr>
          <w:rFonts w:ascii="Aptos Display" w:hAnsi="Aptos Display"/>
          <w:b/>
          <w:color w:val="17365D"/>
          <w:sz w:val="60"/>
        </w:rPr>
        <w:t>Annual Report 2025-26</w:t>
      </w:r>
    </w:p>
    <w:p w14:paraId="2567B9E6" w14:textId="77777777" w:rsidR="00D92EF7" w:rsidRDefault="00481704">
      <w:pPr>
        <w:jc w:val="center"/>
      </w:pPr>
      <w:r>
        <w:rPr>
          <w:color w:val="5B6573"/>
          <w:sz w:val="28"/>
        </w:rPr>
        <w:t>1 April 2025 to 31 March 2026</w:t>
      </w:r>
    </w:p>
    <w:tbl>
      <w:tblPr>
        <w:tblW w:w="0" w:type="auto"/>
        <w:jc w:val="center"/>
        <w:tblLook w:val="04A0" w:firstRow="1" w:lastRow="0" w:firstColumn="1" w:lastColumn="0" w:noHBand="0" w:noVBand="1"/>
      </w:tblPr>
      <w:tblGrid>
        <w:gridCol w:w="9026"/>
      </w:tblGrid>
      <w:tr w:rsidR="00D92EF7" w14:paraId="78CAF435" w14:textId="77777777">
        <w:trPr>
          <w:jc w:val="center"/>
        </w:trPr>
        <w:tc>
          <w:tcPr>
            <w:tcW w:w="9878" w:type="dxa"/>
            <w:shd w:val="clear" w:color="auto" w:fill="EAF2F8"/>
            <w:tcMar>
              <w:top w:w="180" w:type="dxa"/>
              <w:left w:w="220" w:type="dxa"/>
              <w:bottom w:w="180" w:type="dxa"/>
              <w:right w:w="220" w:type="dxa"/>
            </w:tcMar>
          </w:tcPr>
          <w:p w14:paraId="17537C0E" w14:textId="77777777" w:rsidR="00D92EF7" w:rsidRDefault="00481704">
            <w:pPr>
              <w:pStyle w:val="Callout"/>
              <w:jc w:val="center"/>
            </w:pPr>
            <w:r>
              <w:t>Safeguarding is everyone's responsibility</w:t>
            </w:r>
          </w:p>
        </w:tc>
      </w:tr>
    </w:tbl>
    <w:p w14:paraId="1D078E44" w14:textId="77777777" w:rsidR="00D92EF7" w:rsidRDefault="00D92EF7">
      <w:pPr>
        <w:spacing w:after="20"/>
      </w:pPr>
    </w:p>
    <w:p w14:paraId="45E987AA" w14:textId="77777777" w:rsidR="00D92EF7" w:rsidRDefault="00481704">
      <w:pPr>
        <w:spacing w:before="400"/>
        <w:jc w:val="center"/>
      </w:pPr>
      <w:r>
        <w:rPr>
          <w:b/>
          <w:color w:val="17365D"/>
          <w:sz w:val="24"/>
        </w:rPr>
        <w:t xml:space="preserve">Royal Borough of Kensington and </w:t>
      </w:r>
      <w:r w:rsidR="00C74A57">
        <w:rPr>
          <w:b/>
          <w:color w:val="17365D"/>
          <w:sz w:val="24"/>
        </w:rPr>
        <w:t xml:space="preserve">Chelsea </w:t>
      </w:r>
      <w:r w:rsidR="009E76F7">
        <w:rPr>
          <w:b/>
          <w:color w:val="17365D"/>
          <w:sz w:val="24"/>
        </w:rPr>
        <w:t>| Westminster</w:t>
      </w:r>
      <w:r>
        <w:rPr>
          <w:b/>
          <w:color w:val="17365D"/>
          <w:sz w:val="24"/>
        </w:rPr>
        <w:t xml:space="preserve"> City Council</w:t>
      </w:r>
    </w:p>
    <w:p w14:paraId="2F38588C" w14:textId="77777777" w:rsidR="001E4D5E" w:rsidRDefault="001E4D5E"/>
    <w:p w14:paraId="4B8FB535" w14:textId="6923970F" w:rsidR="001E4D5E" w:rsidRDefault="001E4D5E">
      <w:r>
        <w:rPr>
          <w:noProof/>
        </w:rPr>
        <w:drawing>
          <wp:inline distT="0" distB="0" distL="0" distR="0" wp14:anchorId="15670992" wp14:editId="7E5A71E7">
            <wp:extent cx="5731510" cy="1868805"/>
            <wp:effectExtent l="0" t="0" r="2540" b="0"/>
            <wp:docPr id="1350629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29632" name="Picture 1350629632"/>
                    <pic:cNvPicPr/>
                  </pic:nvPicPr>
                  <pic:blipFill>
                    <a:blip r:embed="rId8"/>
                    <a:stretch>
                      <a:fillRect/>
                    </a:stretch>
                  </pic:blipFill>
                  <pic:spPr>
                    <a:xfrm>
                      <a:off x="0" y="0"/>
                      <a:ext cx="5731510" cy="1868805"/>
                    </a:xfrm>
                    <a:prstGeom prst="rect">
                      <a:avLst/>
                    </a:prstGeom>
                  </pic:spPr>
                </pic:pic>
              </a:graphicData>
            </a:graphic>
          </wp:inline>
        </w:drawing>
      </w:r>
    </w:p>
    <w:p w14:paraId="7CEBE0C5" w14:textId="77777777" w:rsidR="001E4D5E" w:rsidRDefault="001E4D5E"/>
    <w:p w14:paraId="225DCEC8" w14:textId="77777777" w:rsidR="001E4D5E" w:rsidRDefault="001E4D5E"/>
    <w:p w14:paraId="40F36E96" w14:textId="77777777" w:rsidR="001E4D5E" w:rsidRDefault="001E4D5E"/>
    <w:p w14:paraId="64705B25" w14:textId="77777777" w:rsidR="001E4D5E" w:rsidRDefault="001E4D5E"/>
    <w:p w14:paraId="63C8562F" w14:textId="77777777" w:rsidR="001E4D5E" w:rsidRDefault="001E4D5E"/>
    <w:p w14:paraId="5155A24C" w14:textId="77777777" w:rsidR="001E4D5E" w:rsidRDefault="001E4D5E"/>
    <w:p w14:paraId="7F3DA388" w14:textId="77777777" w:rsidR="001E4D5E" w:rsidRDefault="001E4D5E"/>
    <w:p w14:paraId="79BFE32E" w14:textId="77777777" w:rsidR="001E4D5E" w:rsidRDefault="001E4D5E"/>
    <w:p w14:paraId="18C610A0" w14:textId="53DA36D9" w:rsidR="00A304A6" w:rsidRDefault="00A304A6">
      <w:r>
        <w:t xml:space="preserve">Signed off by: </w:t>
      </w:r>
    </w:p>
    <w:p w14:paraId="1B93FBB4" w14:textId="77777777" w:rsidR="001E4D5E" w:rsidRDefault="001E4D5E">
      <w:r w:rsidRPr="001E4D5E">
        <w:rPr>
          <w:b/>
          <w:bCs/>
        </w:rPr>
        <w:t>Sarah Newman</w:t>
      </w:r>
      <w:r>
        <w:t xml:space="preserve"> – Executive Director of Children’s Services, Royal Borough of Kensington and Chelsea and Westminster City Council </w:t>
      </w:r>
    </w:p>
    <w:p w14:paraId="6AE31839" w14:textId="77777777" w:rsidR="001E4D5E" w:rsidRDefault="001E4D5E">
      <w:r w:rsidRPr="001E4D5E">
        <w:rPr>
          <w:b/>
          <w:bCs/>
        </w:rPr>
        <w:t>David Pennington</w:t>
      </w:r>
      <w:r>
        <w:t xml:space="preserve"> – Director of Safeguarding – NHS West and North London</w:t>
      </w:r>
    </w:p>
    <w:p w14:paraId="21177B4F" w14:textId="65BF88FF" w:rsidR="001E4D5E" w:rsidRDefault="001E4D5E">
      <w:r w:rsidRPr="001E4D5E">
        <w:rPr>
          <w:b/>
          <w:bCs/>
        </w:rPr>
        <w:t>Anthony Reseigh</w:t>
      </w:r>
      <w:r>
        <w:t xml:space="preserve"> – Detective Superintendent, Central West BCU</w:t>
      </w:r>
      <w:r w:rsidR="00A304A6">
        <w:t xml:space="preserve">, Metropolitan </w:t>
      </w:r>
      <w:r w:rsidR="00AB6B52">
        <w:t>Police</w:t>
      </w:r>
    </w:p>
    <w:p w14:paraId="2B06711B" w14:textId="0A89FE07" w:rsidR="00D92EF7" w:rsidRDefault="00481704">
      <w:r>
        <w:lastRenderedPageBreak/>
        <w:br w:type="page"/>
      </w:r>
    </w:p>
    <w:p w14:paraId="254C54BD" w14:textId="77777777" w:rsidR="00D92EF7" w:rsidRDefault="00481704">
      <w:pPr>
        <w:pStyle w:val="Heading1"/>
      </w:pPr>
      <w:r>
        <w:lastRenderedPageBreak/>
        <w:t xml:space="preserve">Foreword </w:t>
      </w:r>
    </w:p>
    <w:p w14:paraId="3110A7B2" w14:textId="35E17C64" w:rsidR="00182E66" w:rsidRPr="00182E66" w:rsidRDefault="00182E66" w:rsidP="00182E66">
      <w:pPr>
        <w:rPr>
          <w:sz w:val="22"/>
        </w:rPr>
      </w:pPr>
      <w:r w:rsidRPr="0021272E">
        <w:rPr>
          <w:rStyle w:val="Heading1Char"/>
          <w:rFonts w:asciiTheme="minorHAnsi" w:hAnsiTheme="minorHAnsi"/>
          <w:color w:val="1F497D" w:themeColor="text2"/>
          <w:sz w:val="38"/>
          <w:szCs w:val="38"/>
        </w:rPr>
        <w:t>Letter from LSCP Independent Scrutineer:</w:t>
      </w:r>
      <w:r w:rsidRPr="0021272E">
        <w:rPr>
          <w:rFonts w:cs="Segoe UI"/>
          <w:szCs w:val="20"/>
        </w:rPr>
        <w:br/>
      </w:r>
      <w:r w:rsidRPr="005A245D">
        <w:rPr>
          <w:rFonts w:asciiTheme="minorHAnsi" w:hAnsiTheme="minorHAnsi" w:cs="Segoe UI"/>
          <w:szCs w:val="20"/>
        </w:rPr>
        <w:br/>
      </w:r>
      <w:r w:rsidR="00DF0B1C" w:rsidRPr="00D05153">
        <w:rPr>
          <w:sz w:val="22"/>
        </w:rPr>
        <w:t xml:space="preserve"> </w:t>
      </w:r>
      <w:r w:rsidR="00D05153" w:rsidRPr="00D05153">
        <w:rPr>
          <w:sz w:val="22"/>
        </w:rPr>
        <w:t xml:space="preserve">I am pleased to introduce the Local Safeguarding Children Partnership Annual Report for 2025/26.  </w:t>
      </w:r>
      <w:r w:rsidRPr="00D05153">
        <w:rPr>
          <w:sz w:val="22"/>
        </w:rPr>
        <w:t>As per</w:t>
      </w:r>
      <w:r w:rsidRPr="00182E66">
        <w:rPr>
          <w:sz w:val="22"/>
        </w:rPr>
        <w:t xml:space="preserve"> the statutory guidance set out in </w:t>
      </w:r>
      <w:hyperlink r:id="rId9" w:history="1">
        <w:r w:rsidRPr="00182E66">
          <w:rPr>
            <w:rStyle w:val="Hyperlink"/>
            <w:sz w:val="22"/>
          </w:rPr>
          <w:t>Working Together to Safeguard Children 2026</w:t>
        </w:r>
      </w:hyperlink>
      <w:r w:rsidRPr="00182E66">
        <w:rPr>
          <w:sz w:val="22"/>
        </w:rPr>
        <w:t>, my role as Independent Scrutineer is to provide objective challenge and assurance about the effectiveness of the safeguarding arrangements for the LSCP for Kensington and Chelsea and Westminster. This includes considering whether the statutory safeguarding partners are working effectively together, whether learning is translated into improved practice, and whether partnership activity is making a meaningful difference to the safety and wellbeing of children.</w:t>
      </w:r>
    </w:p>
    <w:p w14:paraId="66FE1BB2" w14:textId="77777777" w:rsidR="00182E66" w:rsidRPr="00182E66" w:rsidRDefault="00182E66" w:rsidP="00182E66">
      <w:pPr>
        <w:rPr>
          <w:sz w:val="22"/>
        </w:rPr>
      </w:pPr>
      <w:r w:rsidRPr="00182E66">
        <w:rPr>
          <w:sz w:val="22"/>
        </w:rPr>
        <w:t xml:space="preserve">During the year, my scrutiny considered the Partnership’s quality assurance and learning activity, including the multi-agency audit of the response to familial child sexual abuse, two rapid reviews, the Partnership’s oversight of the Families First Partnership reforms, its response to the Southport Public Inquiry, and feedback from LSCP multi-agency training. This included consideration of training relating to multi-agency safeguarding and child protection, safer recruitment and the management of allegations through the LADO process. </w:t>
      </w:r>
    </w:p>
    <w:p w14:paraId="3D79792B" w14:textId="77777777" w:rsidR="00182E66" w:rsidRPr="00182E66" w:rsidRDefault="00182E66" w:rsidP="00182E66">
      <w:pPr>
        <w:rPr>
          <w:sz w:val="22"/>
        </w:rPr>
      </w:pPr>
      <w:r w:rsidRPr="00182E66">
        <w:rPr>
          <w:sz w:val="22"/>
        </w:rPr>
        <w:t>The familial child sexual abuse audit provided an important test of frontline multi-agency practice. It examined ten children’s cases across the two boroughs and drew upon 40 audit responses from police, children’s services, health and education, followed by two multi-agency review meetings. The audit found evidence of prompt safeguarding responses, effective information sharing, child-</w:t>
      </w:r>
      <w:proofErr w:type="spellStart"/>
      <w:r w:rsidRPr="00182E66">
        <w:rPr>
          <w:sz w:val="22"/>
        </w:rPr>
        <w:t>centred</w:t>
      </w:r>
      <w:proofErr w:type="spellEnd"/>
      <w:r w:rsidRPr="00182E66">
        <w:rPr>
          <w:sz w:val="22"/>
        </w:rPr>
        <w:t xml:space="preserve"> practice and coordinated safety planning, particularly at the point of referral and initial intervention. </w:t>
      </w:r>
    </w:p>
    <w:p w14:paraId="782A49F9" w14:textId="77777777" w:rsidR="00182E66" w:rsidRPr="00182E66" w:rsidRDefault="00182E66" w:rsidP="00182E66">
      <w:pPr>
        <w:rPr>
          <w:sz w:val="22"/>
        </w:rPr>
      </w:pPr>
      <w:r w:rsidRPr="00182E66">
        <w:rPr>
          <w:sz w:val="22"/>
        </w:rPr>
        <w:t xml:space="preserve">The audit also identified important areas requiring continued partnership attention. These included sustaining the child’s voice throughout longer-term intervention, strengthening professional curiosity and analysis, ensuring consistent attendance and oversight at multi-agency meetings, improving the sharing and recording of strategy meeting decisions, and providing greater clarity about health and specialist child sexual abuse pathways. It also highlighted the need to avoid an over-reliance on criminal justice outcomes when assessing safeguarding risk and determining the support required by a child and family. </w:t>
      </w:r>
    </w:p>
    <w:p w14:paraId="0964D01E" w14:textId="77777777" w:rsidR="00182E66" w:rsidRPr="00182E66" w:rsidRDefault="00182E66" w:rsidP="00182E66">
      <w:pPr>
        <w:rPr>
          <w:sz w:val="22"/>
        </w:rPr>
      </w:pPr>
      <w:r w:rsidRPr="00182E66">
        <w:rPr>
          <w:sz w:val="22"/>
        </w:rPr>
        <w:t xml:space="preserve">A significant highlight has been the Partnership’s willingness to move from identifying learning to setting clear expectations for improvement as a result of the audit. The response includes developing a shared child sexual abuse pathway and strategy, strengthening the use of </w:t>
      </w:r>
      <w:proofErr w:type="spellStart"/>
      <w:r w:rsidRPr="00182E66">
        <w:rPr>
          <w:sz w:val="22"/>
        </w:rPr>
        <w:t>recognised</w:t>
      </w:r>
      <w:proofErr w:type="spellEnd"/>
      <w:r w:rsidRPr="00182E66">
        <w:rPr>
          <w:sz w:val="22"/>
        </w:rPr>
        <w:t xml:space="preserve"> indicators, improving the recording of children’s lived experiences, clarifying professional roles and referral routes, and ensuring that delays or decisions within criminal proceedings do not prevent safeguarding review, support or therapeutic intervention. </w:t>
      </w:r>
    </w:p>
    <w:p w14:paraId="7B90CFB5" w14:textId="77777777" w:rsidR="00182E66" w:rsidRPr="00182E66" w:rsidRDefault="00182E66" w:rsidP="00182E66">
      <w:pPr>
        <w:rPr>
          <w:sz w:val="22"/>
        </w:rPr>
      </w:pPr>
      <w:r w:rsidRPr="00182E66">
        <w:rPr>
          <w:sz w:val="22"/>
        </w:rPr>
        <w:t xml:space="preserve">In my scrutiny, I also considered how the Partnership responds to wider and emerging safeguarding learning. Following the </w:t>
      </w:r>
      <w:hyperlink r:id="rId10" w:history="1">
        <w:r w:rsidRPr="00182E66">
          <w:rPr>
            <w:rStyle w:val="Hyperlink"/>
            <w:sz w:val="22"/>
          </w:rPr>
          <w:t>Southport Public Inquiry</w:t>
        </w:r>
      </w:hyperlink>
      <w:r w:rsidRPr="00182E66">
        <w:rPr>
          <w:sz w:val="22"/>
        </w:rPr>
        <w:t xml:space="preserve">, the Partnership sought assurance from Transport for London about the safeguarding responsibilities, training and guidance applying to licensed taxi and private hire drivers. In response, Transport for London confirmed that safeguarding awareness training forms part of the licensing process for new driver applicants and that its policies, training requirements and guidance remain under review as further national requirements emerge. </w:t>
      </w:r>
    </w:p>
    <w:p w14:paraId="7D7D5786" w14:textId="77777777" w:rsidR="00182E66" w:rsidRPr="00182E66" w:rsidRDefault="00182E66" w:rsidP="00182E66">
      <w:pPr>
        <w:rPr>
          <w:sz w:val="22"/>
        </w:rPr>
      </w:pPr>
      <w:r w:rsidRPr="00182E66">
        <w:rPr>
          <w:sz w:val="22"/>
        </w:rPr>
        <w:t xml:space="preserve">The Partnership has continued to maintain oversight of the </w:t>
      </w:r>
      <w:hyperlink r:id="rId11" w:history="1">
        <w:r w:rsidRPr="00182E66">
          <w:rPr>
            <w:rStyle w:val="Hyperlink"/>
            <w:sz w:val="22"/>
          </w:rPr>
          <w:t>Families First Partnership</w:t>
        </w:r>
      </w:hyperlink>
      <w:r w:rsidRPr="00182E66">
        <w:rPr>
          <w:sz w:val="22"/>
        </w:rPr>
        <w:t xml:space="preserve"> reforms with regular updates to the LSCP about the development of the Families First </w:t>
      </w:r>
      <w:proofErr w:type="spellStart"/>
      <w:r w:rsidRPr="00182E66">
        <w:rPr>
          <w:sz w:val="22"/>
        </w:rPr>
        <w:t>Programme</w:t>
      </w:r>
      <w:proofErr w:type="spellEnd"/>
      <w:r w:rsidRPr="00182E66">
        <w:rPr>
          <w:sz w:val="22"/>
        </w:rPr>
        <w:t xml:space="preserve"> Board </w:t>
      </w:r>
      <w:r w:rsidRPr="00182E66">
        <w:rPr>
          <w:sz w:val="22"/>
        </w:rPr>
        <w:lastRenderedPageBreak/>
        <w:t xml:space="preserve">and the engagement with Police and Health Partners. </w:t>
      </w:r>
      <w:r w:rsidRPr="00182E66">
        <w:rPr>
          <w:sz w:val="22"/>
        </w:rPr>
        <w:br/>
      </w:r>
      <w:r w:rsidRPr="00182E66">
        <w:rPr>
          <w:sz w:val="22"/>
        </w:rPr>
        <w:br/>
        <w:t>The LSCP has also continued to invest in multi-agency learning. I have viewed feedback from a number of the LSCP training workshops, including multiagency safeguarding and child protection, safer recruitment and LADO training, which provides encouraging evidence that practitioners value the learning offer and find it relevant to their responsibilities. The next step is to continue evaluating how this learning changes practice and improves outcomes.</w:t>
      </w:r>
    </w:p>
    <w:p w14:paraId="4C93AAC9" w14:textId="77777777" w:rsidR="00182E66" w:rsidRPr="00182E66" w:rsidRDefault="00182E66" w:rsidP="00182E66">
      <w:pPr>
        <w:rPr>
          <w:sz w:val="22"/>
        </w:rPr>
      </w:pPr>
      <w:r w:rsidRPr="00182E66">
        <w:rPr>
          <w:sz w:val="22"/>
        </w:rPr>
        <w:t>Overall, my assessment is that the Partnership has demonstrated a clear commitment to scrutiny, learning and constructive challenge. There is evidence of strong collaboration and a willingness to respond openly where practice needs to improve. My priority for the coming year is to maintain a disciplined focus on impact: ensuring that agreed actions are completed, that changes are embedded consistently across agencies, and that the experiences and outcomes of children remain the central measure of the Partnership’s effectiveness.</w:t>
      </w:r>
    </w:p>
    <w:p w14:paraId="580BCBA4" w14:textId="77777777" w:rsidR="00182E66" w:rsidRPr="00182E66" w:rsidRDefault="00182E66" w:rsidP="00182E66">
      <w:pPr>
        <w:rPr>
          <w:b/>
          <w:bCs/>
          <w:sz w:val="22"/>
        </w:rPr>
      </w:pPr>
      <w:r w:rsidRPr="00182E66">
        <w:rPr>
          <w:b/>
          <w:bCs/>
          <w:sz w:val="22"/>
        </w:rPr>
        <w:t xml:space="preserve">Next steps for Independent Scrutiny in 2026-2027: </w:t>
      </w:r>
    </w:p>
    <w:p w14:paraId="57903EA0" w14:textId="77777777" w:rsidR="00182E66" w:rsidRPr="00182E66" w:rsidRDefault="00182E66" w:rsidP="00182E66">
      <w:pPr>
        <w:pStyle w:val="ListParagraph"/>
        <w:numPr>
          <w:ilvl w:val="0"/>
          <w:numId w:val="14"/>
        </w:numPr>
        <w:spacing w:after="160"/>
        <w:rPr>
          <w:sz w:val="22"/>
        </w:rPr>
      </w:pPr>
      <w:r w:rsidRPr="00182E66">
        <w:rPr>
          <w:sz w:val="22"/>
        </w:rPr>
        <w:t xml:space="preserve">Scrutiny of the development of local safeguarding arrangements in response to the Family First Partnership reforms due by April 2027. </w:t>
      </w:r>
      <w:r w:rsidRPr="00182E66">
        <w:rPr>
          <w:sz w:val="22"/>
        </w:rPr>
        <w:br/>
      </w:r>
    </w:p>
    <w:p w14:paraId="53BF571E" w14:textId="77777777" w:rsidR="00182E66" w:rsidRPr="00182E66" w:rsidRDefault="00182E66" w:rsidP="00182E66">
      <w:pPr>
        <w:pStyle w:val="ListParagraph"/>
        <w:numPr>
          <w:ilvl w:val="0"/>
          <w:numId w:val="13"/>
        </w:numPr>
        <w:spacing w:after="160"/>
        <w:rPr>
          <w:sz w:val="22"/>
        </w:rPr>
      </w:pPr>
      <w:r w:rsidRPr="00182E66">
        <w:rPr>
          <w:sz w:val="22"/>
        </w:rPr>
        <w:t>Continued scrutiny of the LSCP safeguarding arrangements in light of the funding reductions faced by the safeguarding partners.</w:t>
      </w:r>
      <w:r w:rsidRPr="00182E66">
        <w:rPr>
          <w:sz w:val="22"/>
        </w:rPr>
        <w:br/>
      </w:r>
    </w:p>
    <w:p w14:paraId="6E7DEF50" w14:textId="77777777" w:rsidR="00182E66" w:rsidRPr="00182E66" w:rsidRDefault="00182E66" w:rsidP="00182E66">
      <w:pPr>
        <w:pStyle w:val="ListParagraph"/>
        <w:numPr>
          <w:ilvl w:val="0"/>
          <w:numId w:val="13"/>
        </w:numPr>
        <w:spacing w:after="160"/>
        <w:rPr>
          <w:sz w:val="22"/>
        </w:rPr>
      </w:pPr>
      <w:r w:rsidRPr="00182E66">
        <w:rPr>
          <w:sz w:val="22"/>
        </w:rPr>
        <w:t>Maintain scrutiny of the preparation undertaken by partners ahead of the Notting Hill Carnival.</w:t>
      </w:r>
      <w:r w:rsidRPr="00182E66">
        <w:rPr>
          <w:sz w:val="22"/>
        </w:rPr>
        <w:br/>
      </w:r>
    </w:p>
    <w:p w14:paraId="7052D2F6" w14:textId="77777777" w:rsidR="00182E66" w:rsidRPr="00182E66" w:rsidRDefault="00182E66" w:rsidP="00182E66">
      <w:pPr>
        <w:pStyle w:val="ListParagraph"/>
        <w:numPr>
          <w:ilvl w:val="0"/>
          <w:numId w:val="13"/>
        </w:numPr>
        <w:spacing w:after="160"/>
        <w:rPr>
          <w:sz w:val="22"/>
        </w:rPr>
      </w:pPr>
      <w:r w:rsidRPr="00182E66">
        <w:rPr>
          <w:sz w:val="22"/>
        </w:rPr>
        <w:t>Continued scrutiny of partner responses to the recommendations in the National Panel’s review of familial child sexual abuse.</w:t>
      </w:r>
      <w:r w:rsidRPr="00182E66">
        <w:rPr>
          <w:sz w:val="22"/>
        </w:rPr>
        <w:br/>
      </w:r>
    </w:p>
    <w:p w14:paraId="34740DCC" w14:textId="77777777" w:rsidR="00182E66" w:rsidRPr="00182E66" w:rsidRDefault="00182E66" w:rsidP="00182E66">
      <w:pPr>
        <w:pStyle w:val="ListParagraph"/>
        <w:numPr>
          <w:ilvl w:val="0"/>
          <w:numId w:val="13"/>
        </w:numPr>
        <w:spacing w:after="160"/>
        <w:rPr>
          <w:sz w:val="22"/>
        </w:rPr>
      </w:pPr>
      <w:r w:rsidRPr="00182E66">
        <w:rPr>
          <w:sz w:val="22"/>
        </w:rPr>
        <w:t xml:space="preserve">Scrutiny of the proposed LSCP Safeguarding in Education Subgroup and how that effectively supports the Partnership’s engagement of the broad range of education and childcare providers in the local area. </w:t>
      </w:r>
      <w:r w:rsidRPr="00182E66">
        <w:rPr>
          <w:sz w:val="22"/>
        </w:rPr>
        <w:br/>
      </w:r>
    </w:p>
    <w:p w14:paraId="63420A46" w14:textId="77777777" w:rsidR="00182E66" w:rsidRPr="00182E66" w:rsidRDefault="00182E66" w:rsidP="00182E66">
      <w:pPr>
        <w:pStyle w:val="ListParagraph"/>
        <w:numPr>
          <w:ilvl w:val="0"/>
          <w:numId w:val="13"/>
        </w:numPr>
        <w:spacing w:after="160"/>
        <w:rPr>
          <w:sz w:val="22"/>
        </w:rPr>
      </w:pPr>
      <w:r w:rsidRPr="00182E66">
        <w:rPr>
          <w:sz w:val="22"/>
        </w:rPr>
        <w:t xml:space="preserve">Listening to the voice of our children by attending the Youth Councils and forums that Children Looked After participate in. </w:t>
      </w:r>
    </w:p>
    <w:p w14:paraId="7790FDFC" w14:textId="77777777" w:rsidR="00182E66" w:rsidRPr="00182E66" w:rsidRDefault="00182E66" w:rsidP="00182E66">
      <w:pPr>
        <w:rPr>
          <w:sz w:val="22"/>
        </w:rPr>
      </w:pPr>
    </w:p>
    <w:p w14:paraId="106CB598" w14:textId="77777777" w:rsidR="00182E66" w:rsidRPr="00182E66" w:rsidRDefault="00182E66" w:rsidP="00182E66">
      <w:pPr>
        <w:rPr>
          <w:sz w:val="22"/>
        </w:rPr>
      </w:pPr>
      <w:r w:rsidRPr="00182E66">
        <w:rPr>
          <w:sz w:val="22"/>
        </w:rPr>
        <w:t>Aileen Buckton</w:t>
      </w:r>
    </w:p>
    <w:p w14:paraId="357F443D" w14:textId="77777777" w:rsidR="00182E66" w:rsidRPr="005A245D" w:rsidRDefault="00182E66" w:rsidP="00182E66">
      <w:pPr>
        <w:rPr>
          <w:rFonts w:asciiTheme="minorHAnsi" w:hAnsiTheme="minorHAnsi"/>
          <w:szCs w:val="20"/>
        </w:rPr>
      </w:pPr>
      <w:r w:rsidRPr="00182E66">
        <w:rPr>
          <w:sz w:val="22"/>
        </w:rPr>
        <w:t xml:space="preserve">Independent Scrutineer. </w:t>
      </w:r>
      <w:r w:rsidRPr="005A245D">
        <w:rPr>
          <w:rFonts w:asciiTheme="minorHAnsi" w:hAnsiTheme="minorHAnsi"/>
          <w:szCs w:val="20"/>
        </w:rPr>
        <w:br w:type="page"/>
      </w:r>
    </w:p>
    <w:p w14:paraId="2A6C770B" w14:textId="77777777" w:rsidR="00D05153" w:rsidRDefault="00D05153" w:rsidP="00D05153">
      <w:pPr>
        <w:pStyle w:val="Heading1"/>
      </w:pPr>
      <w:r>
        <w:lastRenderedPageBreak/>
        <w:t>Contents</w:t>
      </w:r>
    </w:p>
    <w:p w14:paraId="1E1FA329" w14:textId="77777777" w:rsidR="00D05153" w:rsidRDefault="00D05153" w:rsidP="00D05153">
      <w:pPr>
        <w:spacing w:after="80"/>
      </w:pPr>
      <w:r>
        <w:rPr>
          <w:color w:val="5B6573"/>
        </w:rPr>
        <w:t xml:space="preserve">Foreword </w:t>
      </w:r>
    </w:p>
    <w:p w14:paraId="27FF7CCB" w14:textId="084F3723" w:rsidR="00C1129D" w:rsidRDefault="00D05153" w:rsidP="00D05153">
      <w:pPr>
        <w:spacing w:after="80"/>
        <w:rPr>
          <w:b/>
          <w:color w:val="17365D"/>
        </w:rPr>
      </w:pPr>
      <w:r>
        <w:rPr>
          <w:b/>
          <w:color w:val="17365D"/>
        </w:rPr>
        <w:t xml:space="preserve">1. </w:t>
      </w:r>
      <w:r w:rsidR="00C1129D">
        <w:rPr>
          <w:b/>
          <w:color w:val="17365D"/>
        </w:rPr>
        <w:t>Introduction</w:t>
      </w:r>
    </w:p>
    <w:p w14:paraId="3EC31E48" w14:textId="7422A8E1" w:rsidR="00D05153" w:rsidRDefault="00C1129D" w:rsidP="00D05153">
      <w:pPr>
        <w:spacing w:after="80"/>
      </w:pPr>
      <w:r>
        <w:rPr>
          <w:b/>
          <w:color w:val="17365D"/>
        </w:rPr>
        <w:t xml:space="preserve">2. </w:t>
      </w:r>
      <w:r w:rsidR="00D05153">
        <w:rPr>
          <w:b/>
          <w:color w:val="17365D"/>
        </w:rPr>
        <w:t>Who we are and what we do</w:t>
      </w:r>
    </w:p>
    <w:p w14:paraId="5E6D8772" w14:textId="250D4594" w:rsidR="00D05153" w:rsidRDefault="00C1129D" w:rsidP="00D05153">
      <w:pPr>
        <w:spacing w:after="80"/>
      </w:pPr>
      <w:r>
        <w:rPr>
          <w:b/>
          <w:color w:val="17365D"/>
        </w:rPr>
        <w:t>3</w:t>
      </w:r>
      <w:r w:rsidR="00D05153">
        <w:rPr>
          <w:b/>
          <w:color w:val="17365D"/>
        </w:rPr>
        <w:t>. Policy changes</w:t>
      </w:r>
    </w:p>
    <w:p w14:paraId="2AF211B5" w14:textId="05C5A0B2" w:rsidR="00D05153" w:rsidRDefault="00C1129D" w:rsidP="00D05153">
      <w:pPr>
        <w:spacing w:after="80"/>
      </w:pPr>
      <w:r>
        <w:rPr>
          <w:b/>
          <w:color w:val="17365D"/>
        </w:rPr>
        <w:t>4</w:t>
      </w:r>
      <w:r w:rsidR="00D05153">
        <w:rPr>
          <w:b/>
          <w:color w:val="17365D"/>
        </w:rPr>
        <w:t xml:space="preserve">. Local </w:t>
      </w:r>
      <w:r w:rsidR="00570221">
        <w:rPr>
          <w:b/>
          <w:color w:val="17365D"/>
        </w:rPr>
        <w:t>Profile</w:t>
      </w:r>
    </w:p>
    <w:p w14:paraId="239E18CF" w14:textId="1EF9419E" w:rsidR="00D05153" w:rsidRDefault="00C1129D" w:rsidP="00D05153">
      <w:pPr>
        <w:spacing w:after="80"/>
      </w:pPr>
      <w:r>
        <w:rPr>
          <w:b/>
          <w:color w:val="17365D"/>
        </w:rPr>
        <w:t>5</w:t>
      </w:r>
      <w:r w:rsidR="00D05153">
        <w:rPr>
          <w:b/>
          <w:color w:val="17365D"/>
        </w:rPr>
        <w:t>. Notifications to the National Panel and safeguarding reviews</w:t>
      </w:r>
    </w:p>
    <w:p w14:paraId="032A7EB1" w14:textId="33678B46" w:rsidR="00D05153" w:rsidRDefault="00C1129D" w:rsidP="00D05153">
      <w:pPr>
        <w:spacing w:after="80"/>
      </w:pPr>
      <w:r>
        <w:rPr>
          <w:b/>
          <w:color w:val="17365D"/>
        </w:rPr>
        <w:t>6</w:t>
      </w:r>
      <w:r w:rsidR="00D05153">
        <w:rPr>
          <w:b/>
          <w:color w:val="17365D"/>
        </w:rPr>
        <w:t>. Learning</w:t>
      </w:r>
    </w:p>
    <w:p w14:paraId="104AF657" w14:textId="68A11231" w:rsidR="00D05153" w:rsidRDefault="00C1129D" w:rsidP="00D05153">
      <w:pPr>
        <w:spacing w:after="80"/>
        <w:rPr>
          <w:b/>
          <w:color w:val="17365D"/>
        </w:rPr>
      </w:pPr>
      <w:r>
        <w:rPr>
          <w:b/>
          <w:color w:val="17365D"/>
        </w:rPr>
        <w:t>7</w:t>
      </w:r>
      <w:r w:rsidR="00D05153">
        <w:rPr>
          <w:b/>
          <w:color w:val="17365D"/>
        </w:rPr>
        <w:t>. Partnership Strategic Priorities for 2025-2026</w:t>
      </w:r>
    </w:p>
    <w:p w14:paraId="26D91744" w14:textId="29AC1046" w:rsidR="00D05153" w:rsidRDefault="00B23BFE" w:rsidP="00D05153">
      <w:pPr>
        <w:spacing w:after="80"/>
        <w:rPr>
          <w:b/>
          <w:color w:val="17365D"/>
        </w:rPr>
      </w:pPr>
      <w:r>
        <w:rPr>
          <w:b/>
          <w:color w:val="17365D"/>
        </w:rPr>
        <w:t>8. Summary of Partner Contributions and Impact</w:t>
      </w:r>
    </w:p>
    <w:p w14:paraId="485FB13C" w14:textId="6A00D6E5" w:rsidR="00D05153" w:rsidRDefault="00B23BFE" w:rsidP="00D05153">
      <w:pPr>
        <w:spacing w:after="80"/>
      </w:pPr>
      <w:r>
        <w:rPr>
          <w:b/>
          <w:color w:val="17365D"/>
        </w:rPr>
        <w:t>9</w:t>
      </w:r>
      <w:r w:rsidR="00D05153">
        <w:rPr>
          <w:b/>
          <w:color w:val="17365D"/>
        </w:rPr>
        <w:t>. What we have heard and next steps</w:t>
      </w:r>
    </w:p>
    <w:p w14:paraId="01A57924" w14:textId="77777777" w:rsidR="00B23BFE" w:rsidRDefault="00B23BFE" w:rsidP="00D05153">
      <w:pPr>
        <w:spacing w:after="80"/>
        <w:rPr>
          <w:b/>
          <w:color w:val="17365D"/>
        </w:rPr>
      </w:pPr>
    </w:p>
    <w:p w14:paraId="1A1F2D2E" w14:textId="3D40FFE3" w:rsidR="00D05153" w:rsidRDefault="00D05153" w:rsidP="00D05153">
      <w:pPr>
        <w:spacing w:after="80"/>
      </w:pPr>
      <w:r>
        <w:rPr>
          <w:b/>
          <w:color w:val="17365D"/>
        </w:rPr>
        <w:t>Appendix A: Governance and assurance</w:t>
      </w:r>
    </w:p>
    <w:p w14:paraId="39150425" w14:textId="77777777" w:rsidR="00D05153" w:rsidRDefault="00D05153" w:rsidP="00D05153">
      <w:pPr>
        <w:spacing w:after="80"/>
      </w:pPr>
      <w:r>
        <w:rPr>
          <w:b/>
          <w:color w:val="17365D"/>
        </w:rPr>
        <w:t>Appendix B: Financial arrangements</w:t>
      </w:r>
    </w:p>
    <w:p w14:paraId="764CCF63" w14:textId="77777777" w:rsidR="00D05153" w:rsidRDefault="00D05153" w:rsidP="00D05153">
      <w:pPr>
        <w:spacing w:after="80"/>
      </w:pPr>
      <w:r>
        <w:rPr>
          <w:b/>
          <w:color w:val="17365D"/>
        </w:rPr>
        <w:t>Appendix C: Glossary</w:t>
      </w:r>
    </w:p>
    <w:p w14:paraId="7BBD01E5" w14:textId="05B84C5C" w:rsidR="00D05153" w:rsidRDefault="00D05153" w:rsidP="00D05153">
      <w:pPr>
        <w:spacing w:after="80"/>
        <w:rPr>
          <w:b/>
          <w:color w:val="17365D"/>
        </w:rPr>
      </w:pPr>
      <w:r>
        <w:rPr>
          <w:b/>
          <w:color w:val="17365D"/>
        </w:rPr>
        <w:t xml:space="preserve">Appendix D: </w:t>
      </w:r>
      <w:r w:rsidR="005561A8">
        <w:rPr>
          <w:b/>
          <w:color w:val="17365D"/>
        </w:rPr>
        <w:t>Local Authority Children’s Services Data Picture</w:t>
      </w:r>
    </w:p>
    <w:p w14:paraId="21FAEFC2" w14:textId="11EFF29F" w:rsidR="005561A8" w:rsidRDefault="005561A8" w:rsidP="00D05153">
      <w:pPr>
        <w:spacing w:after="80"/>
        <w:rPr>
          <w:b/>
          <w:color w:val="17365D"/>
        </w:rPr>
      </w:pPr>
      <w:r>
        <w:rPr>
          <w:b/>
          <w:color w:val="17365D"/>
        </w:rPr>
        <w:t>Appendix E: Progress against out LSCP Strategic Priorities</w:t>
      </w:r>
    </w:p>
    <w:p w14:paraId="2F73804E" w14:textId="799058A9" w:rsidR="005561A8" w:rsidRDefault="005561A8" w:rsidP="00D05153">
      <w:pPr>
        <w:spacing w:after="80"/>
      </w:pPr>
      <w:r>
        <w:rPr>
          <w:b/>
          <w:color w:val="17365D"/>
        </w:rPr>
        <w:t xml:space="preserve">Appendix F: Updates from </w:t>
      </w:r>
      <w:r w:rsidR="00AC0225">
        <w:rPr>
          <w:b/>
          <w:color w:val="17365D"/>
        </w:rPr>
        <w:t>Executive Safeguarding Partners</w:t>
      </w:r>
    </w:p>
    <w:p w14:paraId="710CB791" w14:textId="77777777" w:rsidR="00182E66" w:rsidRDefault="00182E66" w:rsidP="00182E66"/>
    <w:p w14:paraId="1547DE5D" w14:textId="5B1CCAA9" w:rsidR="00D05153" w:rsidRDefault="00D05153" w:rsidP="00D05153">
      <w:pPr>
        <w:pStyle w:val="Heading1"/>
      </w:pPr>
      <w:r>
        <w:lastRenderedPageBreak/>
        <w:t>1. Introduction</w:t>
      </w:r>
    </w:p>
    <w:p w14:paraId="4B5CA30E" w14:textId="77777777" w:rsidR="00182E66" w:rsidRPr="00182E66" w:rsidRDefault="00182E66" w:rsidP="00182E66"/>
    <w:p w14:paraId="6BB93D82" w14:textId="77777777" w:rsidR="00084651" w:rsidRDefault="00084651">
      <w:pPr>
        <w:pStyle w:val="Lead"/>
        <w:rPr>
          <w:kern w:val="2"/>
          <w:sz w:val="24"/>
          <w:szCs w:val="24"/>
          <w:lang w:val="en-GB" w:eastAsia="en-GB"/>
          <w14:ligatures w14:val="standardContextual"/>
        </w:rPr>
      </w:pPr>
      <w:r>
        <w:t xml:space="preserve">Safeguarding children is everyone’s responsibility. No </w:t>
      </w:r>
      <w:proofErr w:type="spellStart"/>
      <w:r>
        <w:t>organisation</w:t>
      </w:r>
      <w:proofErr w:type="spellEnd"/>
      <w:r>
        <w:t xml:space="preserve"> can keep children safe alone. Effective safeguarding requires professionals across local government, health, policing, education, and the voluntary and community sector to identify concerns early, share information, and take collective responsibility for responding to risk.</w:t>
      </w:r>
    </w:p>
    <w:p w14:paraId="62306B75" w14:textId="77777777" w:rsidR="00D92EF7" w:rsidRDefault="00481704">
      <w:r>
        <w:t xml:space="preserve">The Bi-Borough Local Safeguarding Children Partnership </w:t>
      </w:r>
      <w:r w:rsidR="006E0506">
        <w:t xml:space="preserve">(LSCP) </w:t>
      </w:r>
      <w:r>
        <w:t xml:space="preserve">brings together the </w:t>
      </w:r>
      <w:proofErr w:type="spellStart"/>
      <w:r>
        <w:t>organisations</w:t>
      </w:r>
      <w:proofErr w:type="spellEnd"/>
      <w:r>
        <w:t xml:space="preserve"> responsible for safeguarding children across the Royal Borough of Kensington and Chelsea and Westminster City Council. Most children in our two boroughs grow up safe, supported and able to thrive. However, the environment in which children are growing up is changing. Risks that were once considered separately increasingly overlap. Children’s experiences at home, at school, in their </w:t>
      </w:r>
      <w:proofErr w:type="spellStart"/>
      <w:r>
        <w:t>neighbourhoods</w:t>
      </w:r>
      <w:proofErr w:type="spellEnd"/>
      <w:r>
        <w:t xml:space="preserve"> and online cannot easily be separated. Mental health, exploitation, serious youth violence, domestic abuse, neglect and harmful online content can interact in complex ways.</w:t>
      </w:r>
    </w:p>
    <w:p w14:paraId="76975A84" w14:textId="571F259D" w:rsidR="00D92EF7" w:rsidRDefault="00481704">
      <w:r>
        <w:t>At the same time, the services responsible for supporting children and families are undergoing significant reform. Families First, Best Start</w:t>
      </w:r>
      <w:r w:rsidR="005C5682">
        <w:t xml:space="preserve"> in Life</w:t>
      </w:r>
      <w:r>
        <w:t xml:space="preserve">, </w:t>
      </w:r>
      <w:r w:rsidR="009B5A6F">
        <w:t>Special Educational Needs and Disabilities</w:t>
      </w:r>
      <w:r w:rsidR="003F7D9F">
        <w:t xml:space="preserve"> (S</w:t>
      </w:r>
      <w:r>
        <w:t>END</w:t>
      </w:r>
      <w:r w:rsidR="003F7D9F">
        <w:t>)</w:t>
      </w:r>
      <w:r>
        <w:t xml:space="preserve"> reform, changes within the NHS and Metropolitan Police, and new approaches to safeguarding children from harm outside the home all create opportunities to improve how we work. They also require careful oversight so that accountability remains clear and children do not fall between </w:t>
      </w:r>
      <w:proofErr w:type="spellStart"/>
      <w:r>
        <w:t>organisational</w:t>
      </w:r>
      <w:proofErr w:type="spellEnd"/>
      <w:r>
        <w:t xml:space="preserve"> boundaries.</w:t>
      </w:r>
    </w:p>
    <w:p w14:paraId="27787330" w14:textId="77777777" w:rsidR="00D92EF7" w:rsidRDefault="00481704">
      <w:r>
        <w:t>During 2025-26, the Partnership therefore continued to move beyond simply asking whether agencies had completed agreed activity. We increasingly asked a more important question: what difference is our collective work making to the safety and experiences of children?</w:t>
      </w:r>
    </w:p>
    <w:p w14:paraId="52E7CE61" w14:textId="5CEBD7A5" w:rsidR="00A030EA" w:rsidRDefault="00744CE2">
      <w:r>
        <w:t>The Partnership’s work during 2025-26 was structured around four agreed strategic priorities</w:t>
      </w:r>
      <w:r w:rsidR="00493DDF">
        <w:t>:</w:t>
      </w:r>
      <w:r>
        <w:t xml:space="preserve"> keeping children safe in their communities, in person and online, and ensuring access to mental health support where needed</w:t>
      </w:r>
      <w:r w:rsidR="00493DDF">
        <w:t>,</w:t>
      </w:r>
      <w:r>
        <w:t xml:space="preserve"> implementing the Families First Partnership reforms</w:t>
      </w:r>
      <w:r w:rsidR="0062168C">
        <w:t xml:space="preserve">, </w:t>
      </w:r>
      <w:r>
        <w:t>strengthening the protective role of education</w:t>
      </w:r>
      <w:r w:rsidR="00493DDF">
        <w:t xml:space="preserve">, </w:t>
      </w:r>
      <w:r>
        <w:t>and LSCP learning, improvement and partnership assurance.</w:t>
      </w:r>
    </w:p>
    <w:p w14:paraId="21E54631" w14:textId="77777777" w:rsidR="00D92EF7" w:rsidRDefault="00481704">
      <w:pPr>
        <w:pStyle w:val="Heading2"/>
      </w:pPr>
      <w:r>
        <w:t>Overall assessment</w:t>
      </w:r>
    </w:p>
    <w:p w14:paraId="73C28F4D" w14:textId="77777777" w:rsidR="00D92EF7" w:rsidRDefault="00481704">
      <w:r>
        <w:t xml:space="preserve">The evidence </w:t>
      </w:r>
      <w:r w:rsidR="003162D3">
        <w:t xml:space="preserve">from the last year </w:t>
      </w:r>
      <w:r>
        <w:t xml:space="preserve">provides assurance that agencies continued to work together, escalated concerns and used audit, review, training and professional challenge to identify improvements. Strong practice was evident in relational work with families, risk management and multi-agency coordination. Recurring areas for improvement were seeing the whole family history; maintaining chronologies and clear decision rationales; </w:t>
      </w:r>
      <w:proofErr w:type="spellStart"/>
      <w:r>
        <w:t>recognising</w:t>
      </w:r>
      <w:proofErr w:type="spellEnd"/>
      <w:r>
        <w:t xml:space="preserve"> mental-health deterioration earlier; sustaining children’s voices in plans; strengthening pathways across </w:t>
      </w:r>
      <w:proofErr w:type="spellStart"/>
      <w:r>
        <w:t>organisational</w:t>
      </w:r>
      <w:proofErr w:type="spellEnd"/>
      <w:r>
        <w:t xml:space="preserve"> boundaries; and demonstrating that learning is embedded over time.</w:t>
      </w:r>
    </w:p>
    <w:tbl>
      <w:tblPr>
        <w:tblStyle w:val="TableGrid"/>
        <w:tblW w:w="0" w:type="auto"/>
        <w:jc w:val="center"/>
        <w:tblLook w:val="04A0" w:firstRow="1" w:lastRow="0" w:firstColumn="1" w:lastColumn="0" w:noHBand="0" w:noVBand="1"/>
      </w:tblPr>
      <w:tblGrid>
        <w:gridCol w:w="1918"/>
        <w:gridCol w:w="3248"/>
        <w:gridCol w:w="3850"/>
      </w:tblGrid>
      <w:tr w:rsidR="00D92EF7" w14:paraId="71FC3925" w14:textId="77777777" w:rsidTr="00B52D25">
        <w:trPr>
          <w:jc w:val="center"/>
        </w:trPr>
        <w:tc>
          <w:tcPr>
            <w:tcW w:w="1918" w:type="dxa"/>
            <w:shd w:val="clear" w:color="auto" w:fill="17365D"/>
            <w:tcMar>
              <w:top w:w="100" w:type="dxa"/>
              <w:left w:w="120" w:type="dxa"/>
              <w:bottom w:w="100" w:type="dxa"/>
              <w:right w:w="120" w:type="dxa"/>
            </w:tcMar>
            <w:vAlign w:val="center"/>
          </w:tcPr>
          <w:p w14:paraId="0A008472" w14:textId="77777777" w:rsidR="00D92EF7" w:rsidRDefault="00481704">
            <w:pPr>
              <w:spacing w:after="0"/>
            </w:pPr>
            <w:r>
              <w:rPr>
                <w:b/>
                <w:color w:val="FFFFFF"/>
                <w:sz w:val="18"/>
              </w:rPr>
              <w:t>Evidence</w:t>
            </w:r>
          </w:p>
        </w:tc>
        <w:tc>
          <w:tcPr>
            <w:tcW w:w="3248" w:type="dxa"/>
            <w:shd w:val="clear" w:color="auto" w:fill="17365D"/>
            <w:tcMar>
              <w:top w:w="100" w:type="dxa"/>
              <w:left w:w="120" w:type="dxa"/>
              <w:bottom w:w="100" w:type="dxa"/>
              <w:right w:w="120" w:type="dxa"/>
            </w:tcMar>
            <w:vAlign w:val="center"/>
          </w:tcPr>
          <w:p w14:paraId="50E5CC79" w14:textId="77777777" w:rsidR="00D92EF7" w:rsidRDefault="00481704">
            <w:pPr>
              <w:spacing w:after="0"/>
            </w:pPr>
            <w:r>
              <w:rPr>
                <w:b/>
                <w:color w:val="FFFFFF"/>
                <w:sz w:val="18"/>
              </w:rPr>
              <w:t>What it showed</w:t>
            </w:r>
          </w:p>
        </w:tc>
        <w:tc>
          <w:tcPr>
            <w:tcW w:w="3850" w:type="dxa"/>
            <w:shd w:val="clear" w:color="auto" w:fill="17365D"/>
            <w:tcMar>
              <w:top w:w="100" w:type="dxa"/>
              <w:left w:w="120" w:type="dxa"/>
              <w:bottom w:w="100" w:type="dxa"/>
              <w:right w:w="120" w:type="dxa"/>
            </w:tcMar>
            <w:vAlign w:val="center"/>
          </w:tcPr>
          <w:p w14:paraId="1AE22D9A" w14:textId="77777777" w:rsidR="00D92EF7" w:rsidRDefault="001C7256">
            <w:pPr>
              <w:spacing w:after="0"/>
            </w:pPr>
            <w:r>
              <w:rPr>
                <w:b/>
                <w:color w:val="FFFFFF"/>
                <w:sz w:val="18"/>
              </w:rPr>
              <w:t xml:space="preserve">Areas of continued </w:t>
            </w:r>
            <w:r w:rsidR="00814E80">
              <w:rPr>
                <w:b/>
                <w:color w:val="FFFFFF"/>
                <w:sz w:val="18"/>
              </w:rPr>
              <w:t xml:space="preserve">development </w:t>
            </w:r>
          </w:p>
        </w:tc>
      </w:tr>
      <w:tr w:rsidR="00D92EF7" w14:paraId="69499BE7" w14:textId="77777777" w:rsidTr="00B52D25">
        <w:trPr>
          <w:jc w:val="center"/>
        </w:trPr>
        <w:tc>
          <w:tcPr>
            <w:tcW w:w="1918" w:type="dxa"/>
            <w:shd w:val="clear" w:color="auto" w:fill="F3F6F8"/>
            <w:tcMar>
              <w:top w:w="100" w:type="dxa"/>
              <w:left w:w="120" w:type="dxa"/>
              <w:bottom w:w="100" w:type="dxa"/>
              <w:right w:w="120" w:type="dxa"/>
            </w:tcMar>
            <w:vAlign w:val="center"/>
          </w:tcPr>
          <w:p w14:paraId="4318D1E0" w14:textId="77777777" w:rsidR="00D92EF7" w:rsidRDefault="00481704">
            <w:pPr>
              <w:spacing w:after="0"/>
            </w:pPr>
            <w:r>
              <w:rPr>
                <w:sz w:val="17"/>
              </w:rPr>
              <w:t>Quality assurance</w:t>
            </w:r>
          </w:p>
        </w:tc>
        <w:tc>
          <w:tcPr>
            <w:tcW w:w="3248" w:type="dxa"/>
            <w:shd w:val="clear" w:color="auto" w:fill="F3F6F8"/>
            <w:tcMar>
              <w:top w:w="100" w:type="dxa"/>
              <w:left w:w="120" w:type="dxa"/>
              <w:bottom w:w="100" w:type="dxa"/>
              <w:right w:w="120" w:type="dxa"/>
            </w:tcMar>
            <w:vAlign w:val="center"/>
          </w:tcPr>
          <w:p w14:paraId="2A385FDC" w14:textId="77777777" w:rsidR="00D92EF7" w:rsidRDefault="00481704">
            <w:pPr>
              <w:spacing w:after="0"/>
            </w:pPr>
            <w:r>
              <w:rPr>
                <w:sz w:val="17"/>
              </w:rPr>
              <w:t>Audits found strong relational practice, multi-agency communication and risk management in many cases.</w:t>
            </w:r>
          </w:p>
        </w:tc>
        <w:tc>
          <w:tcPr>
            <w:tcW w:w="3850" w:type="dxa"/>
            <w:shd w:val="clear" w:color="auto" w:fill="F3F6F8"/>
            <w:tcMar>
              <w:top w:w="100" w:type="dxa"/>
              <w:left w:w="120" w:type="dxa"/>
              <w:bottom w:w="100" w:type="dxa"/>
              <w:right w:w="120" w:type="dxa"/>
            </w:tcMar>
            <w:vAlign w:val="center"/>
          </w:tcPr>
          <w:p w14:paraId="4FC23A76" w14:textId="77777777" w:rsidR="00D92EF7" w:rsidRDefault="00481704">
            <w:pPr>
              <w:spacing w:after="0"/>
            </w:pPr>
            <w:r>
              <w:rPr>
                <w:sz w:val="17"/>
              </w:rPr>
              <w:t>Improve outcome-focused plans and consistent feedback.</w:t>
            </w:r>
          </w:p>
        </w:tc>
      </w:tr>
      <w:tr w:rsidR="00D92EF7" w14:paraId="45D7E55F" w14:textId="77777777" w:rsidTr="00B52D25">
        <w:trPr>
          <w:jc w:val="center"/>
        </w:trPr>
        <w:tc>
          <w:tcPr>
            <w:tcW w:w="1918" w:type="dxa"/>
            <w:tcMar>
              <w:top w:w="100" w:type="dxa"/>
              <w:left w:w="120" w:type="dxa"/>
              <w:bottom w:w="100" w:type="dxa"/>
              <w:right w:w="120" w:type="dxa"/>
            </w:tcMar>
            <w:vAlign w:val="center"/>
          </w:tcPr>
          <w:p w14:paraId="47EEE15B" w14:textId="77777777" w:rsidR="00D92EF7" w:rsidRDefault="00481704">
            <w:pPr>
              <w:spacing w:after="0"/>
            </w:pPr>
            <w:r>
              <w:rPr>
                <w:sz w:val="17"/>
              </w:rPr>
              <w:t>Multi-agency learning</w:t>
            </w:r>
          </w:p>
        </w:tc>
        <w:tc>
          <w:tcPr>
            <w:tcW w:w="3248" w:type="dxa"/>
            <w:tcMar>
              <w:top w:w="100" w:type="dxa"/>
              <w:left w:w="120" w:type="dxa"/>
              <w:bottom w:w="100" w:type="dxa"/>
              <w:right w:w="120" w:type="dxa"/>
            </w:tcMar>
            <w:vAlign w:val="center"/>
          </w:tcPr>
          <w:p w14:paraId="3248443D" w14:textId="77777777" w:rsidR="00D92EF7" w:rsidRDefault="00481704">
            <w:pPr>
              <w:spacing w:after="0"/>
            </w:pPr>
            <w:r>
              <w:rPr>
                <w:sz w:val="17"/>
              </w:rPr>
              <w:t>103 workshops reached 1,543 practitioners during 2025-26.</w:t>
            </w:r>
          </w:p>
        </w:tc>
        <w:tc>
          <w:tcPr>
            <w:tcW w:w="3850" w:type="dxa"/>
            <w:tcMar>
              <w:top w:w="100" w:type="dxa"/>
              <w:left w:w="120" w:type="dxa"/>
              <w:bottom w:w="100" w:type="dxa"/>
              <w:right w:w="120" w:type="dxa"/>
            </w:tcMar>
            <w:vAlign w:val="center"/>
          </w:tcPr>
          <w:p w14:paraId="196EAC62" w14:textId="091AF9EE" w:rsidR="00D92EF7" w:rsidRDefault="00481704">
            <w:pPr>
              <w:spacing w:after="0"/>
            </w:pPr>
            <w:r>
              <w:rPr>
                <w:sz w:val="17"/>
              </w:rPr>
              <w:t>Use follow-up evaluation</w:t>
            </w:r>
            <w:r w:rsidR="003F7D9F">
              <w:rPr>
                <w:sz w:val="17"/>
              </w:rPr>
              <w:t>, recording of decisions</w:t>
            </w:r>
            <w:r>
              <w:rPr>
                <w:sz w:val="17"/>
              </w:rPr>
              <w:t xml:space="preserve"> and audit to test application in practice.</w:t>
            </w:r>
          </w:p>
        </w:tc>
      </w:tr>
      <w:tr w:rsidR="00D92EF7" w14:paraId="79992505" w14:textId="77777777" w:rsidTr="00B52D25">
        <w:trPr>
          <w:jc w:val="center"/>
        </w:trPr>
        <w:tc>
          <w:tcPr>
            <w:tcW w:w="1918" w:type="dxa"/>
            <w:shd w:val="clear" w:color="auto" w:fill="F3F6F8"/>
            <w:tcMar>
              <w:top w:w="100" w:type="dxa"/>
              <w:left w:w="120" w:type="dxa"/>
              <w:bottom w:w="100" w:type="dxa"/>
              <w:right w:w="120" w:type="dxa"/>
            </w:tcMar>
            <w:vAlign w:val="center"/>
          </w:tcPr>
          <w:p w14:paraId="06874914" w14:textId="77777777" w:rsidR="00D92EF7" w:rsidRDefault="00481704">
            <w:pPr>
              <w:spacing w:after="0"/>
            </w:pPr>
            <w:r>
              <w:rPr>
                <w:sz w:val="17"/>
              </w:rPr>
              <w:t>System resilience</w:t>
            </w:r>
          </w:p>
        </w:tc>
        <w:tc>
          <w:tcPr>
            <w:tcW w:w="3248" w:type="dxa"/>
            <w:shd w:val="clear" w:color="auto" w:fill="F3F6F8"/>
            <w:tcMar>
              <w:top w:w="100" w:type="dxa"/>
              <w:left w:w="120" w:type="dxa"/>
              <w:bottom w:w="100" w:type="dxa"/>
              <w:right w:w="120" w:type="dxa"/>
            </w:tcMar>
            <w:vAlign w:val="center"/>
          </w:tcPr>
          <w:p w14:paraId="0F0B3665" w14:textId="77777777" w:rsidR="00D92EF7" w:rsidRDefault="00481704">
            <w:pPr>
              <w:spacing w:after="0"/>
            </w:pPr>
            <w:r>
              <w:rPr>
                <w:sz w:val="17"/>
              </w:rPr>
              <w:t xml:space="preserve">Core safeguarding continued during the late-2025 cyber incident through </w:t>
            </w:r>
            <w:r>
              <w:rPr>
                <w:sz w:val="17"/>
              </w:rPr>
              <w:lastRenderedPageBreak/>
              <w:t>contingency arrangements and senior escalation.</w:t>
            </w:r>
          </w:p>
        </w:tc>
        <w:tc>
          <w:tcPr>
            <w:tcW w:w="3850" w:type="dxa"/>
            <w:shd w:val="clear" w:color="auto" w:fill="F3F6F8"/>
            <w:tcMar>
              <w:top w:w="100" w:type="dxa"/>
              <w:left w:w="120" w:type="dxa"/>
              <w:bottom w:w="100" w:type="dxa"/>
              <w:right w:w="120" w:type="dxa"/>
            </w:tcMar>
            <w:vAlign w:val="center"/>
          </w:tcPr>
          <w:p w14:paraId="3C328806" w14:textId="77777777" w:rsidR="00D92EF7" w:rsidRDefault="00764076">
            <w:pPr>
              <w:spacing w:after="0"/>
            </w:pPr>
            <w:r>
              <w:rPr>
                <w:sz w:val="17"/>
              </w:rPr>
              <w:lastRenderedPageBreak/>
              <w:t xml:space="preserve">Improved IT systems and </w:t>
            </w:r>
            <w:r w:rsidR="00A00168">
              <w:rPr>
                <w:sz w:val="17"/>
              </w:rPr>
              <w:t xml:space="preserve">contingency </w:t>
            </w:r>
            <w:r w:rsidR="00622DA1">
              <w:rPr>
                <w:sz w:val="17"/>
              </w:rPr>
              <w:t xml:space="preserve">arrangements </w:t>
            </w:r>
            <w:r w:rsidR="00391096">
              <w:rPr>
                <w:sz w:val="17"/>
              </w:rPr>
              <w:t xml:space="preserve">for digital interaction. </w:t>
            </w:r>
          </w:p>
        </w:tc>
      </w:tr>
      <w:tr w:rsidR="00D92EF7" w14:paraId="540341CE" w14:textId="77777777" w:rsidTr="00B52D25">
        <w:trPr>
          <w:jc w:val="center"/>
        </w:trPr>
        <w:tc>
          <w:tcPr>
            <w:tcW w:w="1918" w:type="dxa"/>
            <w:tcMar>
              <w:top w:w="100" w:type="dxa"/>
              <w:left w:w="120" w:type="dxa"/>
              <w:bottom w:w="100" w:type="dxa"/>
              <w:right w:w="120" w:type="dxa"/>
            </w:tcMar>
            <w:vAlign w:val="center"/>
          </w:tcPr>
          <w:p w14:paraId="032E1EAA" w14:textId="77777777" w:rsidR="00D92EF7" w:rsidRDefault="00481704">
            <w:pPr>
              <w:spacing w:after="0"/>
            </w:pPr>
            <w:r>
              <w:rPr>
                <w:sz w:val="17"/>
              </w:rPr>
              <w:t>Reform readiness</w:t>
            </w:r>
          </w:p>
        </w:tc>
        <w:tc>
          <w:tcPr>
            <w:tcW w:w="3248" w:type="dxa"/>
            <w:tcMar>
              <w:top w:w="100" w:type="dxa"/>
              <w:left w:w="120" w:type="dxa"/>
              <w:bottom w:w="100" w:type="dxa"/>
              <w:right w:w="120" w:type="dxa"/>
            </w:tcMar>
            <w:vAlign w:val="center"/>
          </w:tcPr>
          <w:p w14:paraId="1B5B1E53" w14:textId="77777777" w:rsidR="00D92EF7" w:rsidRDefault="00481704">
            <w:pPr>
              <w:spacing w:after="0"/>
            </w:pPr>
            <w:r>
              <w:rPr>
                <w:sz w:val="17"/>
              </w:rPr>
              <w:t xml:space="preserve">Partners developed a shared understanding of </w:t>
            </w:r>
            <w:r w:rsidR="00391096">
              <w:rPr>
                <w:sz w:val="17"/>
              </w:rPr>
              <w:t xml:space="preserve">the reforms </w:t>
            </w:r>
            <w:r w:rsidR="0094454A">
              <w:rPr>
                <w:sz w:val="17"/>
              </w:rPr>
              <w:t xml:space="preserve">including the need to establish multi-agency child protection teams. </w:t>
            </w:r>
          </w:p>
        </w:tc>
        <w:tc>
          <w:tcPr>
            <w:tcW w:w="3850" w:type="dxa"/>
            <w:tcMar>
              <w:top w:w="100" w:type="dxa"/>
              <w:left w:w="120" w:type="dxa"/>
              <w:bottom w:w="100" w:type="dxa"/>
              <w:right w:w="120" w:type="dxa"/>
            </w:tcMar>
            <w:vAlign w:val="center"/>
          </w:tcPr>
          <w:p w14:paraId="11A72355" w14:textId="77777777" w:rsidR="00D92EF7" w:rsidRDefault="00481704">
            <w:pPr>
              <w:spacing w:after="0"/>
            </w:pPr>
            <w:r>
              <w:rPr>
                <w:sz w:val="17"/>
              </w:rPr>
              <w:t>Secure sustainable partner capacity, data, governance and clear accountability during implementation.</w:t>
            </w:r>
          </w:p>
        </w:tc>
      </w:tr>
    </w:tbl>
    <w:p w14:paraId="1DFFC6A8" w14:textId="26F3B937" w:rsidR="00D92EF7" w:rsidRDefault="00D05153">
      <w:pPr>
        <w:pStyle w:val="Heading1"/>
      </w:pPr>
      <w:r>
        <w:lastRenderedPageBreak/>
        <w:t>2</w:t>
      </w:r>
      <w:r w:rsidR="00481704">
        <w:t>. Who we are and what we do</w:t>
      </w:r>
    </w:p>
    <w:p w14:paraId="7874EEB9" w14:textId="77777777" w:rsidR="00D92EF7" w:rsidRDefault="00481704">
      <w:pPr>
        <w:pStyle w:val="Lead"/>
      </w:pPr>
      <w:r>
        <w:t xml:space="preserve">Safeguarding children is a shared responsibility. No single service holds the whole picture of a child’s life. Effective protection depends on agencies </w:t>
      </w:r>
      <w:proofErr w:type="spellStart"/>
      <w:r>
        <w:t>recognising</w:t>
      </w:r>
      <w:proofErr w:type="spellEnd"/>
      <w:r>
        <w:t xml:space="preserve"> risk, sharing relevant information, acting within their responsibilities and challenging one another when a child’s safety is not sufficiently assured.</w:t>
      </w:r>
    </w:p>
    <w:tbl>
      <w:tblPr>
        <w:tblStyle w:val="TableGrid"/>
        <w:tblW w:w="0" w:type="auto"/>
        <w:jc w:val="center"/>
        <w:tblLook w:val="04A0" w:firstRow="1" w:lastRow="0" w:firstColumn="1" w:lastColumn="0" w:noHBand="0" w:noVBand="1"/>
      </w:tblPr>
      <w:tblGrid>
        <w:gridCol w:w="2861"/>
        <w:gridCol w:w="6155"/>
      </w:tblGrid>
      <w:tr w:rsidR="00D92EF7" w14:paraId="491F8B54" w14:textId="77777777">
        <w:trPr>
          <w:jc w:val="center"/>
        </w:trPr>
        <w:tc>
          <w:tcPr>
            <w:tcW w:w="3312" w:type="dxa"/>
            <w:shd w:val="clear" w:color="auto" w:fill="17365D"/>
            <w:tcMar>
              <w:top w:w="100" w:type="dxa"/>
              <w:left w:w="120" w:type="dxa"/>
              <w:bottom w:w="100" w:type="dxa"/>
              <w:right w:w="120" w:type="dxa"/>
            </w:tcMar>
            <w:vAlign w:val="center"/>
          </w:tcPr>
          <w:p w14:paraId="38F72B4A" w14:textId="77777777" w:rsidR="00D92EF7" w:rsidRDefault="00481704">
            <w:pPr>
              <w:spacing w:after="0"/>
            </w:pPr>
            <w:r>
              <w:rPr>
                <w:b/>
                <w:color w:val="FFFFFF"/>
                <w:sz w:val="18"/>
              </w:rPr>
              <w:t>Agency or sector</w:t>
            </w:r>
          </w:p>
        </w:tc>
        <w:tc>
          <w:tcPr>
            <w:tcW w:w="7488" w:type="dxa"/>
            <w:shd w:val="clear" w:color="auto" w:fill="17365D"/>
            <w:tcMar>
              <w:top w:w="100" w:type="dxa"/>
              <w:left w:w="120" w:type="dxa"/>
              <w:bottom w:w="100" w:type="dxa"/>
              <w:right w:w="120" w:type="dxa"/>
            </w:tcMar>
            <w:vAlign w:val="center"/>
          </w:tcPr>
          <w:p w14:paraId="7D4487ED" w14:textId="77777777" w:rsidR="00D92EF7" w:rsidRDefault="00481704">
            <w:pPr>
              <w:spacing w:after="0"/>
            </w:pPr>
            <w:r>
              <w:rPr>
                <w:b/>
                <w:color w:val="FFFFFF"/>
                <w:sz w:val="18"/>
              </w:rPr>
              <w:t>Core safeguarding responsibility</w:t>
            </w:r>
          </w:p>
        </w:tc>
      </w:tr>
      <w:tr w:rsidR="00D92EF7" w14:paraId="51F66923" w14:textId="77777777">
        <w:trPr>
          <w:jc w:val="center"/>
        </w:trPr>
        <w:tc>
          <w:tcPr>
            <w:tcW w:w="3312" w:type="dxa"/>
            <w:tcMar>
              <w:top w:w="100" w:type="dxa"/>
              <w:left w:w="120" w:type="dxa"/>
              <w:bottom w:w="100" w:type="dxa"/>
              <w:right w:w="120" w:type="dxa"/>
            </w:tcMar>
            <w:vAlign w:val="center"/>
          </w:tcPr>
          <w:p w14:paraId="5A30F5A6" w14:textId="77777777" w:rsidR="00D92EF7" w:rsidRDefault="00481704">
            <w:pPr>
              <w:spacing w:after="0"/>
            </w:pPr>
            <w:r>
              <w:rPr>
                <w:sz w:val="17"/>
              </w:rPr>
              <w:t>Royal Borough of Kensington and Chelsea and Westminster City Council</w:t>
            </w:r>
          </w:p>
        </w:tc>
        <w:tc>
          <w:tcPr>
            <w:tcW w:w="7488" w:type="dxa"/>
            <w:tcMar>
              <w:top w:w="100" w:type="dxa"/>
              <w:left w:w="120" w:type="dxa"/>
              <w:bottom w:w="100" w:type="dxa"/>
              <w:right w:w="120" w:type="dxa"/>
            </w:tcMar>
            <w:vAlign w:val="center"/>
          </w:tcPr>
          <w:p w14:paraId="234CBCDE" w14:textId="0A0DE35D" w:rsidR="00D92EF7" w:rsidRDefault="00481704">
            <w:pPr>
              <w:spacing w:after="0"/>
            </w:pPr>
            <w:r>
              <w:rPr>
                <w:sz w:val="17"/>
              </w:rPr>
              <w:t>Provide children’s social care</w:t>
            </w:r>
            <w:r w:rsidR="002B6932">
              <w:rPr>
                <w:sz w:val="17"/>
              </w:rPr>
              <w:t>,</w:t>
            </w:r>
            <w:r>
              <w:rPr>
                <w:sz w:val="17"/>
              </w:rPr>
              <w:t xml:space="preserve"> early help</w:t>
            </w:r>
            <w:r w:rsidR="002B6932">
              <w:rPr>
                <w:sz w:val="17"/>
              </w:rPr>
              <w:t xml:space="preserve">, early years and </w:t>
            </w:r>
            <w:r w:rsidR="0061606D">
              <w:rPr>
                <w:sz w:val="17"/>
              </w:rPr>
              <w:t>Special Educational Needs and Disabilities (</w:t>
            </w:r>
            <w:r w:rsidR="002B6932">
              <w:rPr>
                <w:sz w:val="17"/>
              </w:rPr>
              <w:t>SEND</w:t>
            </w:r>
            <w:r w:rsidR="0061606D">
              <w:rPr>
                <w:sz w:val="17"/>
              </w:rPr>
              <w:t>)</w:t>
            </w:r>
            <w:r w:rsidR="00944DD0">
              <w:rPr>
                <w:sz w:val="17"/>
              </w:rPr>
              <w:t xml:space="preserve"> - assess</w:t>
            </w:r>
            <w:r>
              <w:rPr>
                <w:sz w:val="17"/>
              </w:rPr>
              <w:t xml:space="preserve"> need and risk</w:t>
            </w:r>
            <w:r w:rsidR="002724B3">
              <w:rPr>
                <w:sz w:val="17"/>
              </w:rPr>
              <w:t>,</w:t>
            </w:r>
            <w:r>
              <w:rPr>
                <w:sz w:val="17"/>
              </w:rPr>
              <w:t xml:space="preserve"> undertake child-protection enquiries</w:t>
            </w:r>
            <w:r w:rsidR="002724B3">
              <w:rPr>
                <w:sz w:val="17"/>
              </w:rPr>
              <w:t>,</w:t>
            </w:r>
            <w:r>
              <w:rPr>
                <w:sz w:val="17"/>
              </w:rPr>
              <w:t xml:space="preserve"> support children in need, children in care and care leavers; and use education, housing, public-health, youth justice and community-safety functions to safeguard and promote welfare.</w:t>
            </w:r>
          </w:p>
        </w:tc>
      </w:tr>
      <w:tr w:rsidR="00D92EF7" w14:paraId="58D85477" w14:textId="77777777">
        <w:trPr>
          <w:jc w:val="center"/>
        </w:trPr>
        <w:tc>
          <w:tcPr>
            <w:tcW w:w="3312" w:type="dxa"/>
            <w:shd w:val="clear" w:color="auto" w:fill="F3F6F8"/>
            <w:tcMar>
              <w:top w:w="100" w:type="dxa"/>
              <w:left w:w="120" w:type="dxa"/>
              <w:bottom w:w="100" w:type="dxa"/>
              <w:right w:w="120" w:type="dxa"/>
            </w:tcMar>
            <w:vAlign w:val="center"/>
          </w:tcPr>
          <w:p w14:paraId="752C5168" w14:textId="77777777" w:rsidR="00D92EF7" w:rsidRDefault="00481704">
            <w:pPr>
              <w:spacing w:after="0"/>
            </w:pPr>
            <w:r>
              <w:rPr>
                <w:sz w:val="17"/>
              </w:rPr>
              <w:t>Metropolitan Police Service</w:t>
            </w:r>
          </w:p>
        </w:tc>
        <w:tc>
          <w:tcPr>
            <w:tcW w:w="7488" w:type="dxa"/>
            <w:shd w:val="clear" w:color="auto" w:fill="F3F6F8"/>
            <w:tcMar>
              <w:top w:w="100" w:type="dxa"/>
              <w:left w:w="120" w:type="dxa"/>
              <w:bottom w:w="100" w:type="dxa"/>
              <w:right w:w="120" w:type="dxa"/>
            </w:tcMar>
            <w:vAlign w:val="center"/>
          </w:tcPr>
          <w:p w14:paraId="403BFFFD" w14:textId="0FCF2F35" w:rsidR="00D92EF7" w:rsidRDefault="00481704">
            <w:pPr>
              <w:spacing w:after="0"/>
            </w:pPr>
            <w:r>
              <w:rPr>
                <w:sz w:val="17"/>
              </w:rPr>
              <w:t>Prevent and investigate crime</w:t>
            </w:r>
            <w:r w:rsidR="00944DD0">
              <w:rPr>
                <w:sz w:val="17"/>
              </w:rPr>
              <w:t xml:space="preserve"> - </w:t>
            </w:r>
            <w:r>
              <w:rPr>
                <w:sz w:val="17"/>
              </w:rPr>
              <w:t>protect children at immediate risk</w:t>
            </w:r>
            <w:r w:rsidR="002724B3">
              <w:rPr>
                <w:sz w:val="17"/>
              </w:rPr>
              <w:t>,</w:t>
            </w:r>
            <w:r>
              <w:rPr>
                <w:sz w:val="17"/>
              </w:rPr>
              <w:t xml:space="preserve"> share referrals and intelligence</w:t>
            </w:r>
            <w:r w:rsidR="002A3136">
              <w:rPr>
                <w:sz w:val="17"/>
              </w:rPr>
              <w:t>,</w:t>
            </w:r>
            <w:r>
              <w:rPr>
                <w:sz w:val="17"/>
              </w:rPr>
              <w:t xml:space="preserve"> pursue people who harm children</w:t>
            </w:r>
            <w:r w:rsidR="002A3136">
              <w:rPr>
                <w:sz w:val="17"/>
              </w:rPr>
              <w:t>,</w:t>
            </w:r>
            <w:r>
              <w:rPr>
                <w:sz w:val="17"/>
              </w:rPr>
              <w:t xml:space="preserve"> manage public-protection risks</w:t>
            </w:r>
            <w:r w:rsidR="002724B3">
              <w:rPr>
                <w:sz w:val="17"/>
              </w:rPr>
              <w:t>,</w:t>
            </w:r>
            <w:r>
              <w:rPr>
                <w:sz w:val="17"/>
              </w:rPr>
              <w:t xml:space="preserve"> and contribute to strategy discussions, child-protection enquiries and multi-agency planning.</w:t>
            </w:r>
          </w:p>
        </w:tc>
      </w:tr>
      <w:tr w:rsidR="00D92EF7" w14:paraId="2E30CBF4" w14:textId="77777777">
        <w:trPr>
          <w:jc w:val="center"/>
        </w:trPr>
        <w:tc>
          <w:tcPr>
            <w:tcW w:w="3312" w:type="dxa"/>
            <w:tcMar>
              <w:top w:w="100" w:type="dxa"/>
              <w:left w:w="120" w:type="dxa"/>
              <w:bottom w:w="100" w:type="dxa"/>
              <w:right w:w="120" w:type="dxa"/>
            </w:tcMar>
            <w:vAlign w:val="center"/>
          </w:tcPr>
          <w:p w14:paraId="7E2D44F9" w14:textId="77777777" w:rsidR="00D92EF7" w:rsidRDefault="00481704">
            <w:pPr>
              <w:spacing w:after="0"/>
            </w:pPr>
            <w:r>
              <w:rPr>
                <w:sz w:val="17"/>
              </w:rPr>
              <w:t>NHS North West London ICB and health providers</w:t>
            </w:r>
          </w:p>
        </w:tc>
        <w:tc>
          <w:tcPr>
            <w:tcW w:w="7488" w:type="dxa"/>
            <w:tcMar>
              <w:top w:w="100" w:type="dxa"/>
              <w:left w:w="120" w:type="dxa"/>
              <w:bottom w:w="100" w:type="dxa"/>
              <w:right w:w="120" w:type="dxa"/>
            </w:tcMar>
            <w:vAlign w:val="center"/>
          </w:tcPr>
          <w:p w14:paraId="29BC0C4E" w14:textId="1A52BC61" w:rsidR="00D92EF7" w:rsidRDefault="00481704">
            <w:pPr>
              <w:spacing w:after="0"/>
            </w:pPr>
            <w:r>
              <w:rPr>
                <w:sz w:val="17"/>
              </w:rPr>
              <w:t>Commission and assure effective safeguarding arrangements</w:t>
            </w:r>
            <w:r w:rsidR="00944DD0">
              <w:rPr>
                <w:sz w:val="17"/>
              </w:rPr>
              <w:t xml:space="preserve"> - </w:t>
            </w:r>
            <w:r>
              <w:rPr>
                <w:sz w:val="17"/>
              </w:rPr>
              <w:t>provide designated professional leadership</w:t>
            </w:r>
            <w:r w:rsidR="00944DD0">
              <w:rPr>
                <w:sz w:val="17"/>
              </w:rPr>
              <w:t>,</w:t>
            </w:r>
            <w:r>
              <w:rPr>
                <w:sz w:val="17"/>
              </w:rPr>
              <w:t xml:space="preserve"> identify and respond to concerns in clinical practice</w:t>
            </w:r>
            <w:r w:rsidR="002A3136">
              <w:rPr>
                <w:sz w:val="17"/>
              </w:rPr>
              <w:t>,</w:t>
            </w:r>
            <w:r>
              <w:rPr>
                <w:sz w:val="17"/>
              </w:rPr>
              <w:t xml:space="preserve"> share health information and expertise</w:t>
            </w:r>
            <w:r w:rsidR="00944DD0">
              <w:rPr>
                <w:sz w:val="17"/>
              </w:rPr>
              <w:t xml:space="preserve"> </w:t>
            </w:r>
            <w:r>
              <w:rPr>
                <w:sz w:val="17"/>
              </w:rPr>
              <w:t xml:space="preserve">and </w:t>
            </w:r>
            <w:r w:rsidRPr="005C36D4">
              <w:rPr>
                <w:b/>
                <w:bCs/>
                <w:sz w:val="17"/>
              </w:rPr>
              <w:t>support learning across primary care, acute, community and mental-health providers</w:t>
            </w:r>
            <w:r>
              <w:rPr>
                <w:sz w:val="17"/>
              </w:rPr>
              <w:t>.</w:t>
            </w:r>
          </w:p>
        </w:tc>
      </w:tr>
      <w:tr w:rsidR="00D92EF7" w14:paraId="41B63B83" w14:textId="77777777">
        <w:trPr>
          <w:jc w:val="center"/>
        </w:trPr>
        <w:tc>
          <w:tcPr>
            <w:tcW w:w="3312" w:type="dxa"/>
            <w:shd w:val="clear" w:color="auto" w:fill="F3F6F8"/>
            <w:tcMar>
              <w:top w:w="100" w:type="dxa"/>
              <w:left w:w="120" w:type="dxa"/>
              <w:bottom w:w="100" w:type="dxa"/>
              <w:right w:w="120" w:type="dxa"/>
            </w:tcMar>
            <w:vAlign w:val="center"/>
          </w:tcPr>
          <w:p w14:paraId="210D0B49" w14:textId="77777777" w:rsidR="00D92EF7" w:rsidRDefault="00481704">
            <w:pPr>
              <w:spacing w:after="0"/>
            </w:pPr>
            <w:r>
              <w:rPr>
                <w:sz w:val="17"/>
              </w:rPr>
              <w:t>Education and early-years settings</w:t>
            </w:r>
          </w:p>
        </w:tc>
        <w:tc>
          <w:tcPr>
            <w:tcW w:w="7488" w:type="dxa"/>
            <w:shd w:val="clear" w:color="auto" w:fill="F3F6F8"/>
            <w:tcMar>
              <w:top w:w="100" w:type="dxa"/>
              <w:left w:w="120" w:type="dxa"/>
              <w:bottom w:w="100" w:type="dxa"/>
              <w:right w:w="120" w:type="dxa"/>
            </w:tcMar>
            <w:vAlign w:val="center"/>
          </w:tcPr>
          <w:p w14:paraId="0C76B97A" w14:textId="1DCF9199" w:rsidR="00D92EF7" w:rsidRDefault="00481704">
            <w:pPr>
              <w:spacing w:after="0"/>
            </w:pPr>
            <w:r>
              <w:rPr>
                <w:sz w:val="17"/>
              </w:rPr>
              <w:t>Provide a daily protective environment</w:t>
            </w:r>
            <w:r w:rsidR="00944DD0">
              <w:rPr>
                <w:sz w:val="17"/>
              </w:rPr>
              <w:t xml:space="preserve"> -</w:t>
            </w:r>
            <w:r>
              <w:rPr>
                <w:sz w:val="17"/>
              </w:rPr>
              <w:t xml:space="preserve"> notice changes in </w:t>
            </w:r>
            <w:proofErr w:type="spellStart"/>
            <w:r>
              <w:rPr>
                <w:sz w:val="17"/>
              </w:rPr>
              <w:t>behaviour</w:t>
            </w:r>
            <w:proofErr w:type="spellEnd"/>
            <w:r>
              <w:rPr>
                <w:sz w:val="17"/>
              </w:rPr>
              <w:t>, attendance and wellbeing</w:t>
            </w:r>
            <w:r w:rsidR="00944DD0">
              <w:rPr>
                <w:sz w:val="17"/>
              </w:rPr>
              <w:t>,</w:t>
            </w:r>
            <w:r>
              <w:rPr>
                <w:sz w:val="17"/>
              </w:rPr>
              <w:t xml:space="preserve"> maintain effective designated safeguarding leadership</w:t>
            </w:r>
            <w:r w:rsidR="00944DD0">
              <w:rPr>
                <w:sz w:val="17"/>
              </w:rPr>
              <w:t>,</w:t>
            </w:r>
            <w:r>
              <w:rPr>
                <w:sz w:val="17"/>
              </w:rPr>
              <w:t xml:space="preserve"> refer and share concerns</w:t>
            </w:r>
            <w:r w:rsidR="00944DD0">
              <w:rPr>
                <w:sz w:val="17"/>
              </w:rPr>
              <w:t>,</w:t>
            </w:r>
            <w:r>
              <w:rPr>
                <w:sz w:val="17"/>
              </w:rPr>
              <w:t xml:space="preserve"> support children following incidents and contribute to assessment, planning and review.</w:t>
            </w:r>
          </w:p>
        </w:tc>
      </w:tr>
      <w:tr w:rsidR="00D92EF7" w14:paraId="14A05C95" w14:textId="77777777">
        <w:trPr>
          <w:jc w:val="center"/>
        </w:trPr>
        <w:tc>
          <w:tcPr>
            <w:tcW w:w="3312" w:type="dxa"/>
            <w:tcMar>
              <w:top w:w="100" w:type="dxa"/>
              <w:left w:w="120" w:type="dxa"/>
              <w:bottom w:w="100" w:type="dxa"/>
              <w:right w:w="120" w:type="dxa"/>
            </w:tcMar>
            <w:vAlign w:val="center"/>
          </w:tcPr>
          <w:p w14:paraId="0715E14B" w14:textId="77777777" w:rsidR="00D92EF7" w:rsidRDefault="00481704">
            <w:pPr>
              <w:spacing w:after="0"/>
            </w:pPr>
            <w:r>
              <w:rPr>
                <w:sz w:val="17"/>
              </w:rPr>
              <w:t>Probation, housing, adult services and community safety</w:t>
            </w:r>
          </w:p>
        </w:tc>
        <w:tc>
          <w:tcPr>
            <w:tcW w:w="7488" w:type="dxa"/>
            <w:tcMar>
              <w:top w:w="100" w:type="dxa"/>
              <w:left w:w="120" w:type="dxa"/>
              <w:bottom w:w="100" w:type="dxa"/>
              <w:right w:w="120" w:type="dxa"/>
            </w:tcMar>
            <w:vAlign w:val="center"/>
          </w:tcPr>
          <w:p w14:paraId="6D709F68" w14:textId="63D50DD7" w:rsidR="00D92EF7" w:rsidRDefault="00481704">
            <w:pPr>
              <w:spacing w:after="0"/>
            </w:pPr>
            <w:r>
              <w:rPr>
                <w:sz w:val="17"/>
              </w:rPr>
              <w:t>Identify children affected by adult or community risks</w:t>
            </w:r>
            <w:r w:rsidR="00944DD0">
              <w:rPr>
                <w:sz w:val="17"/>
              </w:rPr>
              <w:t xml:space="preserve"> -</w:t>
            </w:r>
            <w:r>
              <w:rPr>
                <w:sz w:val="17"/>
              </w:rPr>
              <w:t xml:space="preserve"> contribute relevant information and specialist expertis</w:t>
            </w:r>
            <w:r w:rsidR="00944DD0">
              <w:rPr>
                <w:sz w:val="17"/>
              </w:rPr>
              <w:t>e, responding to</w:t>
            </w:r>
            <w:r>
              <w:rPr>
                <w:sz w:val="17"/>
              </w:rPr>
              <w:t xml:space="preserve"> domestic abuse, exploitation, homelessness, offending, transition and risk in places and peer groups.</w:t>
            </w:r>
          </w:p>
        </w:tc>
      </w:tr>
      <w:tr w:rsidR="00D92EF7" w14:paraId="371D4C25" w14:textId="77777777">
        <w:trPr>
          <w:jc w:val="center"/>
        </w:trPr>
        <w:tc>
          <w:tcPr>
            <w:tcW w:w="3312" w:type="dxa"/>
            <w:shd w:val="clear" w:color="auto" w:fill="F3F6F8"/>
            <w:tcMar>
              <w:top w:w="100" w:type="dxa"/>
              <w:left w:w="120" w:type="dxa"/>
              <w:bottom w:w="100" w:type="dxa"/>
              <w:right w:w="120" w:type="dxa"/>
            </w:tcMar>
            <w:vAlign w:val="center"/>
          </w:tcPr>
          <w:p w14:paraId="670C8715" w14:textId="77777777" w:rsidR="00D92EF7" w:rsidRDefault="00481704">
            <w:pPr>
              <w:spacing w:after="0"/>
            </w:pPr>
            <w:r>
              <w:rPr>
                <w:sz w:val="17"/>
              </w:rPr>
              <w:t xml:space="preserve">Voluntary, community and faith </w:t>
            </w:r>
            <w:proofErr w:type="spellStart"/>
            <w:r>
              <w:rPr>
                <w:sz w:val="17"/>
              </w:rPr>
              <w:t>organisations</w:t>
            </w:r>
            <w:proofErr w:type="spellEnd"/>
          </w:p>
        </w:tc>
        <w:tc>
          <w:tcPr>
            <w:tcW w:w="7488" w:type="dxa"/>
            <w:shd w:val="clear" w:color="auto" w:fill="F3F6F8"/>
            <w:tcMar>
              <w:top w:w="100" w:type="dxa"/>
              <w:left w:w="120" w:type="dxa"/>
              <w:bottom w:w="100" w:type="dxa"/>
              <w:right w:w="120" w:type="dxa"/>
            </w:tcMar>
            <w:vAlign w:val="center"/>
          </w:tcPr>
          <w:p w14:paraId="66A7315B" w14:textId="35309455" w:rsidR="00D92EF7" w:rsidRDefault="00481704">
            <w:pPr>
              <w:spacing w:after="0"/>
            </w:pPr>
            <w:r>
              <w:rPr>
                <w:sz w:val="17"/>
              </w:rPr>
              <w:t>Provide trusted relationships and accessible support</w:t>
            </w:r>
            <w:r w:rsidR="00944DD0">
              <w:rPr>
                <w:sz w:val="17"/>
              </w:rPr>
              <w:t xml:space="preserve"> by</w:t>
            </w:r>
            <w:r>
              <w:rPr>
                <w:sz w:val="17"/>
              </w:rPr>
              <w:t xml:space="preserve"> identify emerging need connect with communities less likely to approach statutory services</w:t>
            </w:r>
            <w:r w:rsidR="00944DD0">
              <w:rPr>
                <w:sz w:val="17"/>
              </w:rPr>
              <w:t>,</w:t>
            </w:r>
            <w:r>
              <w:rPr>
                <w:sz w:val="17"/>
              </w:rPr>
              <w:t xml:space="preserve"> and contribute intelligence, prevention, challenge and support.</w:t>
            </w:r>
          </w:p>
        </w:tc>
      </w:tr>
    </w:tbl>
    <w:p w14:paraId="79FF0A58" w14:textId="77777777" w:rsidR="00D92EF7" w:rsidRDefault="00D92EF7">
      <w:pPr>
        <w:spacing w:after="20"/>
      </w:pPr>
    </w:p>
    <w:p w14:paraId="483CC92E" w14:textId="77777777" w:rsidR="00D92EF7" w:rsidRDefault="00481704">
      <w:pPr>
        <w:pStyle w:val="Heading2"/>
      </w:pPr>
      <w:r>
        <w:t>The distinct purpose of the LSCP</w:t>
      </w:r>
    </w:p>
    <w:tbl>
      <w:tblPr>
        <w:tblW w:w="0" w:type="auto"/>
        <w:jc w:val="center"/>
        <w:tblLook w:val="04A0" w:firstRow="1" w:lastRow="0" w:firstColumn="1" w:lastColumn="0" w:noHBand="0" w:noVBand="1"/>
      </w:tblPr>
      <w:tblGrid>
        <w:gridCol w:w="9026"/>
      </w:tblGrid>
      <w:tr w:rsidR="00D92EF7" w14:paraId="6E954A69" w14:textId="77777777">
        <w:trPr>
          <w:jc w:val="center"/>
        </w:trPr>
        <w:tc>
          <w:tcPr>
            <w:tcW w:w="9878" w:type="dxa"/>
            <w:shd w:val="clear" w:color="auto" w:fill="EAF2F8"/>
            <w:tcMar>
              <w:top w:w="180" w:type="dxa"/>
              <w:left w:w="220" w:type="dxa"/>
              <w:bottom w:w="180" w:type="dxa"/>
              <w:right w:w="220" w:type="dxa"/>
            </w:tcMar>
          </w:tcPr>
          <w:p w14:paraId="5EFEC340" w14:textId="77777777" w:rsidR="00D92EF7" w:rsidRDefault="00481704">
            <w:pPr>
              <w:pStyle w:val="Callout"/>
              <w:jc w:val="center"/>
            </w:pPr>
            <w:r>
              <w:t>Individual agencies safeguard children. The LSCP provides assurance that agencies are safeguarding children effectively together.</w:t>
            </w:r>
          </w:p>
        </w:tc>
      </w:tr>
    </w:tbl>
    <w:p w14:paraId="70548804" w14:textId="77777777" w:rsidR="00D92EF7" w:rsidRDefault="00D92EF7">
      <w:pPr>
        <w:spacing w:after="20"/>
      </w:pPr>
    </w:p>
    <w:p w14:paraId="134E2AC6" w14:textId="3C21B8F6" w:rsidR="0081163F" w:rsidRDefault="0081163F">
      <w:pPr>
        <w:rPr>
          <w:kern w:val="2"/>
          <w:szCs w:val="20"/>
          <w:lang w:val="en-GB" w:eastAsia="en-GB"/>
          <w14:ligatures w14:val="standardContextual"/>
        </w:rPr>
      </w:pPr>
      <w:r>
        <w:t xml:space="preserve">The LSCP is not an operational service and does not replace the duties of any agency. </w:t>
      </w:r>
      <w:r w:rsidR="001209AE">
        <w:t>Its</w:t>
      </w:r>
      <w:r>
        <w:t xml:space="preserve"> purpose is to make the whole safeguarding system more effective. It sets shared priorities and brings senior leaders together to challenge performance and resolve barriers. It tests information sharing, thresholds, referrals, risk ownership and multi-agency decisions. It oversees notifications and reviews, uses audit, training and independent scrutiny to improve practice, and provides a public account of effectiveness, unresolved risks, resources and next steps.</w:t>
      </w:r>
    </w:p>
    <w:p w14:paraId="049F3249" w14:textId="77777777" w:rsidR="00D92EF7" w:rsidRDefault="00481704">
      <w:r>
        <w:t xml:space="preserve">Lead safeguarding partners remain accountable for strategic direction, resources and their </w:t>
      </w:r>
      <w:proofErr w:type="spellStart"/>
      <w:r>
        <w:t>organisations’</w:t>
      </w:r>
      <w:proofErr w:type="spellEnd"/>
      <w:r>
        <w:t xml:space="preserve"> contribution. Delegated safeguarding partners lead delivery. The full Partnership and its </w:t>
      </w:r>
      <w:r>
        <w:lastRenderedPageBreak/>
        <w:t>subgroups provide challenge, review, learning and assurance. The Independent Scrutineer provides objective challenge about whether the arrangements are effective and improving outcomes.</w:t>
      </w:r>
    </w:p>
    <w:p w14:paraId="6A58C8BF" w14:textId="77777777" w:rsidR="00D92EF7" w:rsidRDefault="00481704">
      <w:pPr>
        <w:pStyle w:val="Heading2"/>
      </w:pPr>
      <w:r>
        <w:t>How the Partnership assures itself</w:t>
      </w:r>
    </w:p>
    <w:p w14:paraId="6B1A4A5C" w14:textId="77777777" w:rsidR="00D92EF7" w:rsidRDefault="00481704">
      <w:pPr>
        <w:pStyle w:val="ListBullet"/>
        <w:spacing w:after="60"/>
      </w:pPr>
      <w:r>
        <w:t>Performance and multi-agency data, interpreted alongside local context.</w:t>
      </w:r>
    </w:p>
    <w:p w14:paraId="6AA398BD" w14:textId="77777777" w:rsidR="00D92EF7" w:rsidRDefault="00481704">
      <w:pPr>
        <w:pStyle w:val="ListBullet"/>
        <w:spacing w:after="60"/>
      </w:pPr>
      <w:r>
        <w:t>Audits of children’s experiences and the quality of multi-agency practice.</w:t>
      </w:r>
    </w:p>
    <w:p w14:paraId="21278B77" w14:textId="77777777" w:rsidR="00D92EF7" w:rsidRDefault="00481704">
      <w:pPr>
        <w:pStyle w:val="ListBullet"/>
        <w:spacing w:after="60"/>
      </w:pPr>
      <w:r>
        <w:t>Rapid Reviews and Local Child Safeguarding Practice Reviews where statutory criteria are met.</w:t>
      </w:r>
    </w:p>
    <w:p w14:paraId="051E10ED" w14:textId="77777777" w:rsidR="00D92EF7" w:rsidRDefault="00481704">
      <w:pPr>
        <w:pStyle w:val="ListBullet"/>
        <w:spacing w:after="60"/>
      </w:pPr>
      <w:r>
        <w:t>Independent scrutiny of priority areas and the effectiveness of partnership arrangements.</w:t>
      </w:r>
    </w:p>
    <w:p w14:paraId="6D7C0C84" w14:textId="77777777" w:rsidR="00D92EF7" w:rsidRDefault="00481704">
      <w:pPr>
        <w:pStyle w:val="ListBullet"/>
        <w:spacing w:after="60"/>
      </w:pPr>
      <w:r>
        <w:t>Training evaluation, practitioner feedback and follow-up testing of learning in practice.</w:t>
      </w:r>
    </w:p>
    <w:p w14:paraId="4AF91B8A" w14:textId="77777777" w:rsidR="00D92EF7" w:rsidRDefault="00481704">
      <w:pPr>
        <w:pStyle w:val="ListBullet"/>
        <w:spacing w:after="60"/>
      </w:pPr>
      <w:r>
        <w:t>Direct evidence from children, young people, families, schools and community partners.</w:t>
      </w:r>
    </w:p>
    <w:p w14:paraId="51A25313" w14:textId="77777777" w:rsidR="003B5AD4" w:rsidRDefault="003B5AD4" w:rsidP="003B5AD4">
      <w:pPr>
        <w:pStyle w:val="ListBullet"/>
        <w:numPr>
          <w:ilvl w:val="0"/>
          <w:numId w:val="0"/>
        </w:numPr>
        <w:spacing w:after="60"/>
        <w:ind w:left="360"/>
      </w:pPr>
    </w:p>
    <w:p w14:paraId="5B59E6DA" w14:textId="77777777" w:rsidR="008A0A84" w:rsidRDefault="00F61179" w:rsidP="005C36D4">
      <w:pPr>
        <w:pStyle w:val="ListBullet"/>
        <w:numPr>
          <w:ilvl w:val="0"/>
          <w:numId w:val="0"/>
        </w:numPr>
        <w:spacing w:after="60"/>
        <w:ind w:left="360" w:hanging="360"/>
      </w:pPr>
      <w:r>
        <w:t>For addition information p</w:t>
      </w:r>
      <w:r w:rsidR="003B5AD4">
        <w:t>lease refer to</w:t>
      </w:r>
      <w:r w:rsidR="008A0A84">
        <w:t>:</w:t>
      </w:r>
    </w:p>
    <w:p w14:paraId="22FA2911" w14:textId="77777777" w:rsidR="008A0A84" w:rsidRDefault="003B5AD4" w:rsidP="005C36D4">
      <w:pPr>
        <w:pStyle w:val="ListBullet"/>
        <w:numPr>
          <w:ilvl w:val="0"/>
          <w:numId w:val="0"/>
        </w:numPr>
        <w:spacing w:after="60"/>
        <w:ind w:left="360" w:hanging="360"/>
      </w:pPr>
      <w:r>
        <w:t xml:space="preserve">APPENDIX A: </w:t>
      </w:r>
      <w:r w:rsidR="008C0AD4">
        <w:t xml:space="preserve">Governance and </w:t>
      </w:r>
      <w:r w:rsidR="008A0A84">
        <w:t xml:space="preserve">assurance </w:t>
      </w:r>
    </w:p>
    <w:p w14:paraId="72062BEB" w14:textId="77777777" w:rsidR="00B07A9D" w:rsidRDefault="00B07A9D" w:rsidP="005C36D4">
      <w:pPr>
        <w:pStyle w:val="ListBullet"/>
        <w:numPr>
          <w:ilvl w:val="0"/>
          <w:numId w:val="0"/>
        </w:numPr>
        <w:spacing w:after="60"/>
        <w:ind w:left="360" w:hanging="360"/>
      </w:pPr>
      <w:r>
        <w:t xml:space="preserve">APPENDIX B: </w:t>
      </w:r>
      <w:r w:rsidR="00F61179">
        <w:t>Financial arrangements 2025-2026</w:t>
      </w:r>
      <w:r>
        <w:tab/>
      </w:r>
    </w:p>
    <w:p w14:paraId="71CFBFCB" w14:textId="77777777" w:rsidR="008A0A84" w:rsidRDefault="008A0A84" w:rsidP="005C36D4">
      <w:pPr>
        <w:pStyle w:val="ListBullet"/>
        <w:numPr>
          <w:ilvl w:val="0"/>
          <w:numId w:val="0"/>
        </w:numPr>
        <w:spacing w:after="60"/>
        <w:ind w:left="360" w:hanging="360"/>
      </w:pPr>
      <w:r>
        <w:t xml:space="preserve">APPENDIX C: </w:t>
      </w:r>
      <w:r w:rsidR="000C6C27">
        <w:t>Glossary</w:t>
      </w:r>
    </w:p>
    <w:p w14:paraId="2680AE7A" w14:textId="31918E65" w:rsidR="00805F70" w:rsidRDefault="00805F70">
      <w:pPr>
        <w:keepNext/>
        <w:spacing w:before="160" w:after="160"/>
      </w:pPr>
    </w:p>
    <w:p w14:paraId="31B25098" w14:textId="262CD2B6" w:rsidR="00D92EF7" w:rsidRDefault="00D05153">
      <w:pPr>
        <w:pStyle w:val="Heading1"/>
      </w:pPr>
      <w:r>
        <w:lastRenderedPageBreak/>
        <w:t>3</w:t>
      </w:r>
      <w:r w:rsidR="00481704">
        <w:t>. Policy changes</w:t>
      </w:r>
    </w:p>
    <w:p w14:paraId="20CA9BA1" w14:textId="44E12959" w:rsidR="00D92EF7" w:rsidRDefault="00481704">
      <w:pPr>
        <w:pStyle w:val="Lead"/>
      </w:pPr>
      <w:r>
        <w:t>The safeguarding system is entering a period of significant change. During 2025-26, the Partnership considered both reforms already affecting local services and changes that would become increasingly important after the reporting year. Taken together, they represent a substantial redesign of the environment in which children and families receive support.</w:t>
      </w:r>
      <w:r w:rsidR="008175AC">
        <w:t xml:space="preserve"> The role of the Partnership is to ensure that </w:t>
      </w:r>
      <w:r w:rsidR="00EF25AA">
        <w:t xml:space="preserve">all agencies working with children and families continue to ensure the promotion of </w:t>
      </w:r>
      <w:r w:rsidR="00823176">
        <w:t>need and protection.  These policy changes include:</w:t>
      </w:r>
    </w:p>
    <w:p w14:paraId="17C1431C" w14:textId="77777777" w:rsidR="00D92EF7" w:rsidRDefault="00481704">
      <w:pPr>
        <w:pStyle w:val="Heading2"/>
      </w:pPr>
      <w:r>
        <w:t>Best Start and Family Hubs</w:t>
      </w:r>
    </w:p>
    <w:p w14:paraId="6C3857EB" w14:textId="7A6A6CE0" w:rsidR="00D92EF7" w:rsidRDefault="00481704">
      <w:r>
        <w:t xml:space="preserve">Best Start and the continued development of Family Hubs provide an opportunity to identify </w:t>
      </w:r>
      <w:r w:rsidR="00C22539">
        <w:t>difficulties earlier</w:t>
      </w:r>
      <w:r>
        <w:t xml:space="preserve"> and connect families with support before problems escalate. The safeguarding test is whether universal, community, early-help and statutory services form a coherent pathway rather than a series of disconnected offers.</w:t>
      </w:r>
    </w:p>
    <w:p w14:paraId="4891CEE7" w14:textId="77777777" w:rsidR="00A94306" w:rsidRDefault="00A94306" w:rsidP="00A94306">
      <w:pPr>
        <w:pStyle w:val="Heading2"/>
      </w:pPr>
      <w:r>
        <w:t xml:space="preserve">NHS reform and </w:t>
      </w:r>
      <w:proofErr w:type="spellStart"/>
      <w:r>
        <w:t>neighbourhood</w:t>
      </w:r>
      <w:proofErr w:type="spellEnd"/>
      <w:r>
        <w:t xml:space="preserve"> health</w:t>
      </w:r>
    </w:p>
    <w:p w14:paraId="1CBB4990" w14:textId="77777777" w:rsidR="00A94306" w:rsidRDefault="00A94306" w:rsidP="00A94306">
      <w:r>
        <w:t xml:space="preserve">The NHS 10 Year Health Plan and local </w:t>
      </w:r>
      <w:proofErr w:type="spellStart"/>
      <w:r>
        <w:t>neighbourhood</w:t>
      </w:r>
      <w:proofErr w:type="spellEnd"/>
      <w:r>
        <w:t xml:space="preserve"> approaches offer opportunities to bring health expertise closer to families, schools and communities. </w:t>
      </w:r>
      <w:proofErr w:type="spellStart"/>
      <w:r>
        <w:t>Organisational</w:t>
      </w:r>
      <w:proofErr w:type="spellEnd"/>
      <w:r>
        <w:t xml:space="preserve"> change can also create risk if safeguarding leadership, specialist capacity or established relationships become unclear. The Partnership will continue to seek assurance through this transition.</w:t>
      </w:r>
    </w:p>
    <w:p w14:paraId="5801E464" w14:textId="77777777" w:rsidR="007521D9" w:rsidRDefault="007521D9" w:rsidP="007521D9">
      <w:pPr>
        <w:pStyle w:val="Heading2"/>
      </w:pPr>
      <w:r>
        <w:t>Police reform</w:t>
      </w:r>
    </w:p>
    <w:p w14:paraId="5BA3AA51" w14:textId="4929F602" w:rsidR="007521D9" w:rsidRDefault="007521D9" w:rsidP="007521D9">
      <w:r>
        <w:t xml:space="preserve">Changes to Metropolitan Police structures, referral arrangements and public-protection functions affect the wider safeguarding system. During the year, the Partnership challenged the quality and flow of police information and monitored the operation of new systems. Police capacity and participation will be central to </w:t>
      </w:r>
      <w:r w:rsidR="00BE0022">
        <w:t>Multi-Agency Child P</w:t>
      </w:r>
      <w:r w:rsidR="00824347">
        <w:t>rotection Team (</w:t>
      </w:r>
      <w:r>
        <w:t>MACPT</w:t>
      </w:r>
      <w:r w:rsidR="00824347">
        <w:t>)</w:t>
      </w:r>
      <w:r>
        <w:t xml:space="preserve"> and risk-outside-the-home arrangements.</w:t>
      </w:r>
    </w:p>
    <w:p w14:paraId="30C9C509" w14:textId="77777777" w:rsidR="00A94306" w:rsidRDefault="00A94306">
      <w:pPr>
        <w:pStyle w:val="Heading2"/>
      </w:pPr>
    </w:p>
    <w:p w14:paraId="4798BB6B" w14:textId="77777777" w:rsidR="00D92EF7" w:rsidRDefault="00481704">
      <w:pPr>
        <w:pStyle w:val="Heading2"/>
      </w:pPr>
      <w:r>
        <w:t>SEND reform</w:t>
      </w:r>
    </w:p>
    <w:p w14:paraId="495AC6D8" w14:textId="51C17DD1" w:rsidR="00D92EF7" w:rsidRDefault="00481704">
      <w:r>
        <w:t xml:space="preserve">Children with special educational needs and disabilities </w:t>
      </w:r>
      <w:r w:rsidR="009B5A6F">
        <w:t xml:space="preserve">(SEND) </w:t>
      </w:r>
      <w:r>
        <w:t>may be in contact with several agencies and can face particular barriers to communicating harm or receiving coordinated support. SEND reform therefore needs to maintain clear safeguarding accountability, effective information sharing and continuity across education, health and care.</w:t>
      </w:r>
    </w:p>
    <w:p w14:paraId="3A8B378B" w14:textId="77777777" w:rsidR="00A94306" w:rsidRDefault="00A94306" w:rsidP="00A94306">
      <w:pPr>
        <w:pStyle w:val="Heading2"/>
      </w:pPr>
      <w:r>
        <w:t>Families First Partnership reforms</w:t>
      </w:r>
    </w:p>
    <w:p w14:paraId="09DE98A1" w14:textId="6BFEEF5F" w:rsidR="00A94306" w:rsidRDefault="00A94306" w:rsidP="00A94306">
      <w:r>
        <w:t xml:space="preserve">Families First is reshaping children’s social care around integrated Family Help, stronger family-led decision making and a Multi-Agency Child Protection Team. Locally, transformation planning began during 2025-26. The intended direction is earlier, more coordinated support with fewer </w:t>
      </w:r>
      <w:r w:rsidR="003F4092">
        <w:t xml:space="preserve">transfer points </w:t>
      </w:r>
      <w:r w:rsidR="00B0377D">
        <w:t xml:space="preserve">between services and teams, </w:t>
      </w:r>
      <w:r>
        <w:t>and clearer responsibility where risk escalates.</w:t>
      </w:r>
    </w:p>
    <w:p w14:paraId="6E7FC1C7" w14:textId="77777777" w:rsidR="00D92EF7" w:rsidRDefault="00481704">
      <w:pPr>
        <w:pStyle w:val="Heading2"/>
      </w:pPr>
      <w:r>
        <w:t>Multi-Agency Child Protection Team</w:t>
      </w:r>
    </w:p>
    <w:p w14:paraId="6CEDE590" w14:textId="77777777" w:rsidR="004A7136" w:rsidRDefault="00915671">
      <w:r>
        <w:t>The development of Multi-Agency Child Protection Teams (</w:t>
      </w:r>
      <w:r w:rsidR="00481704">
        <w:t>MACPT</w:t>
      </w:r>
      <w:r>
        <w:t>)</w:t>
      </w:r>
      <w:r w:rsidR="00481704">
        <w:t xml:space="preserve"> is intended to bring social care, police, health and education expertise more closely together around significant harm. National guidance expects a suitably qualified and experienced team, clear links with </w:t>
      </w:r>
      <w:r>
        <w:t>Multi-Agency</w:t>
      </w:r>
      <w:r w:rsidR="00C7714A">
        <w:t xml:space="preserve"> Safeguarding </w:t>
      </w:r>
      <w:r w:rsidR="00824347">
        <w:t>Hub</w:t>
      </w:r>
      <w:r>
        <w:t xml:space="preserve"> </w:t>
      </w:r>
      <w:r w:rsidR="006A555B">
        <w:t>(</w:t>
      </w:r>
      <w:r w:rsidR="00481704">
        <w:t>MASH</w:t>
      </w:r>
      <w:r w:rsidR="00C7714A">
        <w:t xml:space="preserve">) </w:t>
      </w:r>
      <w:r w:rsidR="00481704">
        <w:t xml:space="preserve">and Family Help, transparent multi-agency resourcing, effective information sharing and a Lead Child Protection Practitioner role. The local </w:t>
      </w:r>
      <w:proofErr w:type="spellStart"/>
      <w:r w:rsidR="00481704">
        <w:t>programme</w:t>
      </w:r>
      <w:proofErr w:type="spellEnd"/>
      <w:r w:rsidR="00481704">
        <w:t xml:space="preserve"> continued after year-end through design and test-and-learn work</w:t>
      </w:r>
      <w:r w:rsidR="004A7136">
        <w:t xml:space="preserve">. </w:t>
      </w:r>
    </w:p>
    <w:p w14:paraId="3639DD10" w14:textId="066507EE" w:rsidR="00D92EF7" w:rsidRDefault="004A7136">
      <w:r>
        <w:lastRenderedPageBreak/>
        <w:t>Th</w:t>
      </w:r>
      <w:r w:rsidR="00481704">
        <w:t xml:space="preserve">e implementation </w:t>
      </w:r>
      <w:r>
        <w:t xml:space="preserve">timetable </w:t>
      </w:r>
      <w:r w:rsidR="00481704">
        <w:t xml:space="preserve">remains subject to final </w:t>
      </w:r>
      <w:proofErr w:type="spellStart"/>
      <w:r w:rsidR="00481704">
        <w:t>programme</w:t>
      </w:r>
      <w:proofErr w:type="spellEnd"/>
      <w:r w:rsidR="00481704">
        <w:t xml:space="preserve"> confirmation.</w:t>
      </w:r>
    </w:p>
    <w:p w14:paraId="64E28CB2" w14:textId="3A8A69D1" w:rsidR="00D92EF7" w:rsidRDefault="00481704" w:rsidP="000C6C27">
      <w:r>
        <w:t>The Partnership</w:t>
      </w:r>
      <w:r w:rsidR="005F28D2">
        <w:t xml:space="preserve"> will seek assurance as to </w:t>
      </w:r>
      <w:r>
        <w:t xml:space="preserve">whether the </w:t>
      </w:r>
      <w:r w:rsidR="005F28D2">
        <w:t xml:space="preserve">MACPT </w:t>
      </w:r>
      <w:r>
        <w:t>model</w:t>
      </w:r>
      <w:r w:rsidR="009147E0">
        <w:t xml:space="preserve"> addresses the </w:t>
      </w:r>
      <w:r w:rsidR="004A7136">
        <w:t xml:space="preserve">national </w:t>
      </w:r>
      <w:r w:rsidR="009147E0">
        <w:t>challenges and barrie</w:t>
      </w:r>
      <w:r w:rsidR="005F28D2">
        <w:t xml:space="preserve">rs of </w:t>
      </w:r>
      <w:r>
        <w:t>fragmented information</w:t>
      </w:r>
      <w:r w:rsidR="0052755D">
        <w:t xml:space="preserve"> sharing</w:t>
      </w:r>
      <w:r>
        <w:t>, unclear risk ownership, weak challenge and delay</w:t>
      </w:r>
      <w:r w:rsidR="00EA2610">
        <w:t xml:space="preserve">. </w:t>
      </w:r>
    </w:p>
    <w:p w14:paraId="45087917" w14:textId="147A422A" w:rsidR="00D92EF7" w:rsidRDefault="00570221">
      <w:pPr>
        <w:pStyle w:val="Heading1"/>
      </w:pPr>
      <w:r>
        <w:lastRenderedPageBreak/>
        <w:t>4</w:t>
      </w:r>
      <w:r w:rsidR="00481704">
        <w:t xml:space="preserve">. Local </w:t>
      </w:r>
      <w:r>
        <w:t>Profile</w:t>
      </w:r>
    </w:p>
    <w:p w14:paraId="11D2D294" w14:textId="4153850E" w:rsidR="00242504" w:rsidRPr="00CF65B1" w:rsidRDefault="00481704" w:rsidP="00242504">
      <w:pPr>
        <w:keepNext/>
        <w:spacing w:before="160" w:after="160"/>
        <w:rPr>
          <w:color w:val="595959" w:themeColor="text1" w:themeTint="A6"/>
          <w:sz w:val="25"/>
          <w:szCs w:val="25"/>
        </w:rPr>
      </w:pPr>
      <w:r w:rsidRPr="00CF65B1">
        <w:rPr>
          <w:color w:val="595959" w:themeColor="text1" w:themeTint="A6"/>
          <w:sz w:val="25"/>
          <w:szCs w:val="25"/>
        </w:rPr>
        <w:t xml:space="preserve">Westminster and Kensington and Chelsea share a safeguarding partnership and many services, but have distinct populations and </w:t>
      </w:r>
      <w:r w:rsidR="008E6DA3">
        <w:rPr>
          <w:color w:val="595959" w:themeColor="text1" w:themeTint="A6"/>
          <w:sz w:val="25"/>
          <w:szCs w:val="25"/>
        </w:rPr>
        <w:t>needs.</w:t>
      </w:r>
      <w:r w:rsidR="00242504" w:rsidRPr="00CF65B1">
        <w:rPr>
          <w:color w:val="595959" w:themeColor="text1" w:themeTint="A6"/>
          <w:sz w:val="25"/>
          <w:szCs w:val="25"/>
        </w:rPr>
        <w:t xml:space="preserve"> </w:t>
      </w:r>
      <w:r w:rsidR="009274E4" w:rsidRPr="00CF65B1">
        <w:rPr>
          <w:color w:val="595959" w:themeColor="text1" w:themeTint="A6"/>
          <w:sz w:val="25"/>
          <w:szCs w:val="25"/>
        </w:rPr>
        <w:t xml:space="preserve">The Partnership must have a clear understanding of </w:t>
      </w:r>
      <w:r w:rsidR="000A5E52" w:rsidRPr="00CF65B1">
        <w:rPr>
          <w:color w:val="595959" w:themeColor="text1" w:themeTint="A6"/>
          <w:sz w:val="25"/>
          <w:szCs w:val="25"/>
        </w:rPr>
        <w:t xml:space="preserve">the needs of children, families and communities living within the two boroughs, in order to understand how </w:t>
      </w:r>
      <w:r w:rsidR="00470723" w:rsidRPr="00CF65B1">
        <w:rPr>
          <w:color w:val="595959" w:themeColor="text1" w:themeTint="A6"/>
          <w:sz w:val="25"/>
          <w:szCs w:val="25"/>
        </w:rPr>
        <w:t>reforms and safeguarding arrangements</w:t>
      </w:r>
      <w:r w:rsidR="00A66F31" w:rsidRPr="00CF65B1">
        <w:rPr>
          <w:color w:val="595959" w:themeColor="text1" w:themeTint="A6"/>
          <w:sz w:val="25"/>
          <w:szCs w:val="25"/>
        </w:rPr>
        <w:t xml:space="preserve"> mean locally</w:t>
      </w:r>
      <w:r w:rsidR="004A1DF2" w:rsidRPr="00CF65B1">
        <w:rPr>
          <w:color w:val="595959" w:themeColor="text1" w:themeTint="A6"/>
          <w:sz w:val="25"/>
          <w:szCs w:val="25"/>
        </w:rPr>
        <w:t xml:space="preserve">.  </w:t>
      </w:r>
      <w:r w:rsidR="0094195B">
        <w:rPr>
          <w:color w:val="595959" w:themeColor="text1" w:themeTint="A6"/>
          <w:sz w:val="25"/>
          <w:szCs w:val="25"/>
        </w:rPr>
        <w:t xml:space="preserve">Understanding the context matters </w:t>
      </w:r>
      <w:r w:rsidR="00BB1E82">
        <w:rPr>
          <w:color w:val="595959" w:themeColor="text1" w:themeTint="A6"/>
          <w:sz w:val="25"/>
          <w:szCs w:val="25"/>
        </w:rPr>
        <w:t>when interpreting safeguarding activity</w:t>
      </w:r>
      <w:r w:rsidR="008E6DA3">
        <w:rPr>
          <w:color w:val="595959" w:themeColor="text1" w:themeTint="A6"/>
          <w:sz w:val="25"/>
          <w:szCs w:val="25"/>
        </w:rPr>
        <w:t>. Key issues include</w:t>
      </w:r>
      <w:r w:rsidR="00BB1E82">
        <w:rPr>
          <w:color w:val="595959" w:themeColor="text1" w:themeTint="A6"/>
          <w:sz w:val="25"/>
          <w:szCs w:val="25"/>
        </w:rPr>
        <w:t xml:space="preserve">: </w:t>
      </w:r>
    </w:p>
    <w:p w14:paraId="188E7DF7" w14:textId="77777777" w:rsidR="00D92EF7" w:rsidRDefault="00481704">
      <w:pPr>
        <w:pStyle w:val="Heading2"/>
      </w:pPr>
      <w:r>
        <w:t>A falling and changing child population</w:t>
      </w:r>
    </w:p>
    <w:p w14:paraId="2D8338A2" w14:textId="77777777" w:rsidR="00D92EF7" w:rsidRDefault="00481704">
      <w:r>
        <w:t>Both boroughs have experienced falling child populations and pupil rolls, with the reduction particularly marked in Westminster. Local analysis shows that Westminster’s population aged 0 to 17 fell substantially over the period since 2011, driven especially by a decline in primary-school-age children. This direction of travel has implications for school planning, service demand and the interpretation of rates.</w:t>
      </w:r>
    </w:p>
    <w:p w14:paraId="1E2078C5" w14:textId="77777777" w:rsidR="00D92EF7" w:rsidRDefault="00481704">
      <w:r>
        <w:t>A falling denominator can make relatively small changes in referrals, assessments or statutory interventions appear proportionately significant. The Partnership therefore considers both absolute numbers and rates and avoids reading percentage movements without understanding the underlying population.</w:t>
      </w:r>
    </w:p>
    <w:p w14:paraId="5EC5CFD7" w14:textId="77777777" w:rsidR="00D92EF7" w:rsidRDefault="00481704">
      <w:pPr>
        <w:pStyle w:val="Heading2"/>
      </w:pPr>
      <w:r>
        <w:t>Population movement and independent provision</w:t>
      </w:r>
    </w:p>
    <w:p w14:paraId="65C366BC" w14:textId="77777777" w:rsidR="00D92EF7" w:rsidRDefault="00481704">
      <w:r>
        <w:t>Both boroughs experience substantial movement across their boundaries. Children may live in one borough and attend school or receive health services in another. Westminster has a particularly large daytime and visitor population, while both boroughs contain significant independent education and healthcare provision.</w:t>
      </w:r>
    </w:p>
    <w:p w14:paraId="14492F43" w14:textId="77777777" w:rsidR="00D92EF7" w:rsidRDefault="00481704">
      <w:r>
        <w:t>The available evidence confirms a substantial independent-school presence, but the final borough proportions require confirmation from the underlying school census or place-planning data. This is not a minor technical issue. Children educated outside maintained settings may enter local safeguarding pathways differently, and resident population totals do not equal the number of children spending their day in local schools or using local services.</w:t>
      </w:r>
    </w:p>
    <w:p w14:paraId="56A6E592" w14:textId="77777777" w:rsidR="00D92EF7" w:rsidRDefault="00481704">
      <w:pPr>
        <w:pStyle w:val="Heading2"/>
      </w:pPr>
      <w:r>
        <w:t>How we interpret safeguarding statistics</w:t>
      </w:r>
    </w:p>
    <w:p w14:paraId="5BC1EFC6" w14:textId="77777777" w:rsidR="00A61CD8" w:rsidRDefault="00A61CD8" w:rsidP="00A61CD8">
      <w:pPr>
        <w:pStyle w:val="ListBullet"/>
        <w:rPr>
          <w:kern w:val="2"/>
          <w:szCs w:val="20"/>
          <w:lang w:val="en-GB" w:eastAsia="en-GB"/>
          <w14:ligatures w14:val="standardContextual"/>
        </w:rPr>
      </w:pPr>
      <w:r>
        <w:t>Use numbers alongside rates, rather than considering either measure alone.</w:t>
      </w:r>
    </w:p>
    <w:p w14:paraId="3A1861B0" w14:textId="77777777" w:rsidR="00D92EF7" w:rsidRDefault="00481704">
      <w:pPr>
        <w:pStyle w:val="ListBullet"/>
        <w:spacing w:after="60"/>
      </w:pPr>
      <w:r>
        <w:t>Consider trends over time and differences between Kensington and Chelsea and Westminster.</w:t>
      </w:r>
    </w:p>
    <w:p w14:paraId="54685FD9" w14:textId="7BCAE02F" w:rsidR="00D92EF7" w:rsidRDefault="00481704">
      <w:pPr>
        <w:pStyle w:val="ListBullet"/>
        <w:spacing w:after="60"/>
      </w:pPr>
      <w:proofErr w:type="spellStart"/>
      <w:r>
        <w:t>Recognise</w:t>
      </w:r>
      <w:proofErr w:type="spellEnd"/>
      <w:r>
        <w:t xml:space="preserve"> population churn and children moving across borough boundaries</w:t>
      </w:r>
      <w:r w:rsidR="00626263">
        <w:t>, and using services across boroughs.</w:t>
      </w:r>
    </w:p>
    <w:p w14:paraId="4331E98A" w14:textId="77777777" w:rsidR="00D92EF7" w:rsidRDefault="00481704">
      <w:pPr>
        <w:pStyle w:val="ListBullet"/>
        <w:spacing w:after="60"/>
      </w:pPr>
      <w:r>
        <w:t>Understand the reach of maintained, academy, independent, further-education and early-years provision.</w:t>
      </w:r>
    </w:p>
    <w:p w14:paraId="6CD92793" w14:textId="77777777" w:rsidR="00D92EF7" w:rsidRDefault="00481704">
      <w:pPr>
        <w:pStyle w:val="ListBullet"/>
        <w:spacing w:after="60"/>
      </w:pPr>
      <w:r>
        <w:t>Consider non-resident children using local health, education, leisure and community services.</w:t>
      </w:r>
    </w:p>
    <w:p w14:paraId="61D02770" w14:textId="77777777" w:rsidR="00B10128" w:rsidRDefault="00481704" w:rsidP="00B10128">
      <w:pPr>
        <w:pStyle w:val="ListBullet"/>
        <w:spacing w:after="60"/>
      </w:pPr>
      <w:r>
        <w:t>Test quantitative information against audits, reviews, professional intelligence and children’s experiences.</w:t>
      </w:r>
    </w:p>
    <w:p w14:paraId="0985E967" w14:textId="77777777" w:rsidR="00B10128" w:rsidRDefault="00B10128" w:rsidP="00B10128">
      <w:pPr>
        <w:pStyle w:val="ListBullet"/>
        <w:numPr>
          <w:ilvl w:val="0"/>
          <w:numId w:val="0"/>
        </w:numPr>
        <w:spacing w:after="60"/>
        <w:ind w:left="360" w:hanging="360"/>
      </w:pPr>
    </w:p>
    <w:p w14:paraId="7157D59A" w14:textId="77777777" w:rsidR="00B10128" w:rsidRDefault="00B10128" w:rsidP="00B10128">
      <w:pPr>
        <w:pStyle w:val="ListBullet"/>
        <w:numPr>
          <w:ilvl w:val="0"/>
          <w:numId w:val="0"/>
        </w:numPr>
        <w:spacing w:after="60"/>
        <w:ind w:left="360" w:hanging="360"/>
      </w:pPr>
    </w:p>
    <w:p w14:paraId="00B168D7" w14:textId="77777777" w:rsidR="00570221" w:rsidRDefault="00B10128" w:rsidP="00667CAF">
      <w:pPr>
        <w:pStyle w:val="ListBullet"/>
        <w:numPr>
          <w:ilvl w:val="0"/>
          <w:numId w:val="0"/>
        </w:numPr>
        <w:spacing w:after="60"/>
        <w:ind w:left="360" w:hanging="360"/>
      </w:pPr>
      <w:r w:rsidRPr="00570221">
        <w:t>Please refer to Append</w:t>
      </w:r>
      <w:r w:rsidR="004061BF" w:rsidRPr="00570221">
        <w:t xml:space="preserve">ix </w:t>
      </w:r>
      <w:r w:rsidR="000C6C27" w:rsidRPr="00570221">
        <w:t>D</w:t>
      </w:r>
      <w:r w:rsidR="004B5315" w:rsidRPr="00570221">
        <w:t>:</w:t>
      </w:r>
      <w:r w:rsidRPr="00570221">
        <w:t xml:space="preserve"> </w:t>
      </w:r>
    </w:p>
    <w:p w14:paraId="51AA7632" w14:textId="5E7756D3" w:rsidR="00D92EF7" w:rsidRDefault="00B51BDB" w:rsidP="00667CAF">
      <w:pPr>
        <w:pStyle w:val="ListBullet"/>
        <w:numPr>
          <w:ilvl w:val="0"/>
          <w:numId w:val="0"/>
        </w:numPr>
        <w:spacing w:after="60"/>
        <w:ind w:left="360" w:hanging="360"/>
      </w:pPr>
      <w:r w:rsidRPr="00570221">
        <w:t>‘</w:t>
      </w:r>
      <w:r w:rsidR="004B5315" w:rsidRPr="00570221">
        <w:t>Th</w:t>
      </w:r>
      <w:r w:rsidRPr="00570221">
        <w:t>e local</w:t>
      </w:r>
      <w:r>
        <w:t xml:space="preserve"> picture in Kensington</w:t>
      </w:r>
      <w:r w:rsidR="00242378">
        <w:t xml:space="preserve"> and Chelsea 2025-2026’ and </w:t>
      </w:r>
      <w:r w:rsidR="004B5315">
        <w:t>‘T</w:t>
      </w:r>
      <w:r w:rsidR="00242378">
        <w:t xml:space="preserve">he local picture </w:t>
      </w:r>
      <w:r w:rsidR="00944737">
        <w:t>in Westminster 2025-26’</w:t>
      </w:r>
      <w:r w:rsidR="003E1783">
        <w:t xml:space="preserve"> </w:t>
      </w:r>
      <w:r w:rsidR="00944737">
        <w:t xml:space="preserve">for additional information </w:t>
      </w:r>
      <w:r w:rsidR="00E167CF">
        <w:t xml:space="preserve">on referral and child protection data. </w:t>
      </w:r>
    </w:p>
    <w:p w14:paraId="7A5E400C" w14:textId="1ECBEB80" w:rsidR="00D92EF7" w:rsidRDefault="00273CD4" w:rsidP="003E1783">
      <w:pPr>
        <w:pStyle w:val="Heading1"/>
      </w:pPr>
      <w:r>
        <w:lastRenderedPageBreak/>
        <w:t>5</w:t>
      </w:r>
      <w:r w:rsidR="003E1783">
        <w:t>. Notifications to the National Panel and safeguarding reviews</w:t>
      </w:r>
    </w:p>
    <w:p w14:paraId="526E951A" w14:textId="36AC5B3E" w:rsidR="00F8161F" w:rsidRDefault="00481704">
      <w:pPr>
        <w:pStyle w:val="Lead"/>
      </w:pPr>
      <w:r>
        <w:t>Wh</w:t>
      </w:r>
      <w:r w:rsidR="002178D0">
        <w:t>ilst</w:t>
      </w:r>
      <w:r w:rsidR="001F1ED6">
        <w:t xml:space="preserve"> thinking about local context</w:t>
      </w:r>
      <w:r w:rsidR="002178D0">
        <w:t xml:space="preserve"> and how this</w:t>
      </w:r>
      <w:r w:rsidR="005A3796">
        <w:t xml:space="preserve"> informs our understanding of need and service activity, </w:t>
      </w:r>
      <w:r w:rsidR="004D3CD8">
        <w:t>the Partnership also consider</w:t>
      </w:r>
      <w:r w:rsidR="00337AD8">
        <w:t>s the</w:t>
      </w:r>
      <w:r w:rsidR="004D3CD8">
        <w:t xml:space="preserve"> </w:t>
      </w:r>
      <w:r w:rsidR="00EB226D">
        <w:t>learning from serious incident notification</w:t>
      </w:r>
      <w:r w:rsidR="004E7689">
        <w:t>s</w:t>
      </w:r>
      <w:r w:rsidR="00EB226D">
        <w:t xml:space="preserve"> and learning review</w:t>
      </w:r>
      <w:r w:rsidR="004E7689">
        <w:t>s</w:t>
      </w:r>
      <w:r w:rsidR="001314F9">
        <w:t xml:space="preserve"> to inform </w:t>
      </w:r>
      <w:r w:rsidR="007A6894">
        <w:t xml:space="preserve">reflections on how practice and systems </w:t>
      </w:r>
      <w:r w:rsidR="004E7689">
        <w:t>attend to need.</w:t>
      </w:r>
      <w:r w:rsidR="00F8161F">
        <w:t xml:space="preserve">  </w:t>
      </w:r>
      <w:r w:rsidR="00337AD8">
        <w:t xml:space="preserve">This informs our understanding of practice </w:t>
      </w:r>
      <w:r w:rsidR="002E7F51">
        <w:t>and services delivered to children and families, and how systems and processes work together to meet need.</w:t>
      </w:r>
    </w:p>
    <w:p w14:paraId="5EEE3CE0" w14:textId="130BC619" w:rsidR="002C5F1D" w:rsidRDefault="00F8161F">
      <w:pPr>
        <w:pStyle w:val="Lead"/>
      </w:pPr>
      <w:r>
        <w:t xml:space="preserve">When </w:t>
      </w:r>
      <w:r w:rsidR="00481704">
        <w:t xml:space="preserve">a child dies or is seriously harmed and abuse or neglect is known or suspected, safeguarding partners must consider </w:t>
      </w:r>
      <w:r w:rsidR="00F2222B">
        <w:t>a serious inci</w:t>
      </w:r>
      <w:r w:rsidR="004F44B1">
        <w:t xml:space="preserve">dent </w:t>
      </w:r>
      <w:r w:rsidR="00481704">
        <w:t>notification to the Child Safeguarding Practice Review Panel and whether a Rapid Review is required. The purpose is to identify immediate learning and decide whether a Local Child Safeguarding Practice Review or another form of learning activity is the most proportionate response.</w:t>
      </w:r>
      <w:r w:rsidR="002C5F1D">
        <w:t xml:space="preserve"> </w:t>
      </w:r>
    </w:p>
    <w:p w14:paraId="0978542B" w14:textId="77777777" w:rsidR="00F2222B" w:rsidRDefault="00F2222B" w:rsidP="00F2222B">
      <w:pPr>
        <w:pStyle w:val="Heading2"/>
        <w:rPr>
          <w:rFonts w:asciiTheme="minorHAnsi" w:hAnsiTheme="minorHAnsi" w:cstheme="minorBidi"/>
        </w:rPr>
      </w:pPr>
      <w:r w:rsidRPr="001D273C">
        <w:rPr>
          <w:rFonts w:asciiTheme="minorHAnsi" w:hAnsiTheme="minorHAnsi" w:cstheme="minorBidi"/>
        </w:rPr>
        <w:t>Kensington and Chelsea</w:t>
      </w:r>
    </w:p>
    <w:p w14:paraId="6841B11D" w14:textId="77777777" w:rsidR="00F2222B" w:rsidRDefault="00F2222B" w:rsidP="00F2222B">
      <w:r w:rsidRPr="00007902">
        <w:t>The Partnership made two new S</w:t>
      </w:r>
      <w:r w:rsidR="00151055">
        <w:t>erious Incident Notifications</w:t>
      </w:r>
      <w:r w:rsidRPr="00007902">
        <w:t>, each followed by a Rapid Review. In both cases, the National Panel endorsed the local decision not to proceed to a Child Safeguarding Practice Review.</w:t>
      </w:r>
    </w:p>
    <w:p w14:paraId="3B3487EB" w14:textId="79A0F8DC" w:rsidR="00F2222B" w:rsidRDefault="00EC7A52" w:rsidP="00F2222B">
      <w:pPr>
        <w:pStyle w:val="ListParagraph"/>
        <w:numPr>
          <w:ilvl w:val="0"/>
          <w:numId w:val="12"/>
        </w:numPr>
        <w:spacing w:after="160"/>
        <w:rPr>
          <w:lang w:eastAsia="en-GB"/>
        </w:rPr>
      </w:pPr>
      <w:r>
        <w:rPr>
          <w:b/>
          <w:bCs/>
        </w:rPr>
        <w:t xml:space="preserve">RBKC </w:t>
      </w:r>
      <w:r w:rsidR="00F2222B" w:rsidRPr="00007902">
        <w:rPr>
          <w:b/>
          <w:bCs/>
        </w:rPr>
        <w:t>Rapid Review 1:</w:t>
      </w:r>
      <w:r w:rsidR="00F2222B">
        <w:t xml:space="preserve"> </w:t>
      </w:r>
      <w:r w:rsidR="00B83427">
        <w:t xml:space="preserve">This case related to a child who </w:t>
      </w:r>
      <w:r w:rsidR="00334FE6">
        <w:t xml:space="preserve">had stayed in hospital for a significant period of time.  There had been </w:t>
      </w:r>
      <w:r w:rsidR="00A92AB0">
        <w:t xml:space="preserve">differing professional </w:t>
      </w:r>
      <w:r w:rsidR="001251CB">
        <w:t>views about diagnosis and planning for his future</w:t>
      </w:r>
      <w:r w:rsidR="00B04D30">
        <w:t xml:space="preserve"> that prolonged his stay in </w:t>
      </w:r>
      <w:r w:rsidR="009E76F7">
        <w:t>hospital;</w:t>
      </w:r>
      <w:r w:rsidR="00B04D30">
        <w:t xml:space="preserve"> </w:t>
      </w:r>
      <w:r w:rsidR="00F063B3">
        <w:t>thus,</w:t>
      </w:r>
      <w:r w:rsidR="00B04D30">
        <w:t xml:space="preserve"> a review was completed to consider</w:t>
      </w:r>
      <w:r w:rsidR="001C4E5C">
        <w:t xml:space="preserve"> what could be learnt to offer </w:t>
      </w:r>
      <w:r w:rsidR="001D591B">
        <w:t xml:space="preserve">a more joined up and timely response in any </w:t>
      </w:r>
      <w:r w:rsidR="009E76F7">
        <w:t>future,</w:t>
      </w:r>
      <w:r w:rsidR="007A62B7">
        <w:t xml:space="preserve"> similar scenario. </w:t>
      </w:r>
    </w:p>
    <w:p w14:paraId="694F08CD" w14:textId="698E0222" w:rsidR="00F2222B" w:rsidRDefault="00EC7A52" w:rsidP="00F2222B">
      <w:pPr>
        <w:pStyle w:val="ListParagraph"/>
        <w:numPr>
          <w:ilvl w:val="0"/>
          <w:numId w:val="12"/>
        </w:numPr>
        <w:spacing w:after="160"/>
      </w:pPr>
      <w:r>
        <w:rPr>
          <w:b/>
          <w:bCs/>
        </w:rPr>
        <w:t xml:space="preserve">RBKC </w:t>
      </w:r>
      <w:r w:rsidR="00F2222B" w:rsidRPr="00007902">
        <w:rPr>
          <w:b/>
          <w:bCs/>
        </w:rPr>
        <w:t>Rapid Review 2:</w:t>
      </w:r>
      <w:r w:rsidR="00F2222B">
        <w:t xml:space="preserve"> </w:t>
      </w:r>
      <w:r w:rsidR="00BB26DC">
        <w:t>This case concerns the death of a</w:t>
      </w:r>
      <w:r w:rsidR="002870E6">
        <w:t xml:space="preserve"> very young</w:t>
      </w:r>
      <w:r w:rsidR="00BB26DC">
        <w:t xml:space="preserve"> child who died </w:t>
      </w:r>
      <w:r w:rsidR="002870E6">
        <w:t xml:space="preserve">in their sleep.  The review </w:t>
      </w:r>
      <w:r w:rsidR="00D147E0">
        <w:t xml:space="preserve">considered their lived experience, and the possible cumulative impact of neglect, parental wellbeing, missed health appointments </w:t>
      </w:r>
      <w:r w:rsidR="00C1451D">
        <w:t xml:space="preserve">and the wider family context which may </w:t>
      </w:r>
      <w:r w:rsidR="007E7B57">
        <w:t>have</w:t>
      </w:r>
      <w:r w:rsidR="00C1451D">
        <w:t xml:space="preserve"> contributed to this child being vulnerable.  </w:t>
      </w:r>
      <w:r w:rsidR="008045FD">
        <w:t xml:space="preserve">The review highlighted the need to strengthen the </w:t>
      </w:r>
      <w:r w:rsidR="003019EB">
        <w:t xml:space="preserve">application of ‘Was Not Brought’ health policies, </w:t>
      </w:r>
      <w:r w:rsidR="00157A34">
        <w:t xml:space="preserve">professionals to be curious about the reasons for non-engagement with </w:t>
      </w:r>
      <w:r w:rsidR="007E7B57">
        <w:t xml:space="preserve">services, all to </w:t>
      </w:r>
      <w:r w:rsidR="00F2222B">
        <w:t xml:space="preserve">use a Think Family approach and </w:t>
      </w:r>
      <w:proofErr w:type="spellStart"/>
      <w:r w:rsidR="00F2222B">
        <w:t>recognise</w:t>
      </w:r>
      <w:proofErr w:type="spellEnd"/>
      <w:r w:rsidR="00F2222B">
        <w:t xml:space="preserve"> when children may be young carers.</w:t>
      </w:r>
    </w:p>
    <w:p w14:paraId="181196CA" w14:textId="77777777" w:rsidR="00F2222B" w:rsidRDefault="00F2222B" w:rsidP="00F2222B">
      <w:pPr>
        <w:pStyle w:val="Heading2"/>
        <w:rPr>
          <w:rFonts w:asciiTheme="minorHAnsi" w:hAnsiTheme="minorHAnsi" w:cstheme="minorBidi"/>
        </w:rPr>
      </w:pPr>
      <w:r w:rsidRPr="00AB02EE">
        <w:rPr>
          <w:rFonts w:asciiTheme="minorHAnsi" w:hAnsiTheme="minorHAnsi" w:cstheme="minorBidi"/>
        </w:rPr>
        <w:t>Westminster</w:t>
      </w:r>
    </w:p>
    <w:p w14:paraId="0341EB0C" w14:textId="77777777" w:rsidR="004F75C9" w:rsidRDefault="004F75C9" w:rsidP="004F75C9">
      <w:pPr>
        <w:rPr>
          <w:kern w:val="2"/>
          <w:szCs w:val="20"/>
          <w:lang w:val="en-GB" w:eastAsia="en-GB"/>
          <w14:ligatures w14:val="standardContextual"/>
        </w:rPr>
      </w:pPr>
      <w:r>
        <w:t xml:space="preserve">A Child Safeguarding Practice Review begun last year is nearing completion, with the report due in 2026–27.  The Partnership will reflect on the learning and recommendations to consider next steps. </w:t>
      </w:r>
    </w:p>
    <w:p w14:paraId="317DD079" w14:textId="19A3FE22" w:rsidR="004F75C9" w:rsidRDefault="00F2222B" w:rsidP="00F2222B">
      <w:r w:rsidRPr="00AD08A4">
        <w:t>One S</w:t>
      </w:r>
      <w:r w:rsidR="00692A18">
        <w:t xml:space="preserve">erious Incident Notification </w:t>
      </w:r>
      <w:r w:rsidR="006A7D9A">
        <w:t xml:space="preserve">was </w:t>
      </w:r>
      <w:r w:rsidR="00B378BC">
        <w:t>made,</w:t>
      </w:r>
      <w:r w:rsidR="006A7D9A">
        <w:t xml:space="preserve"> </w:t>
      </w:r>
      <w:r w:rsidR="00692A18">
        <w:t xml:space="preserve">and </w:t>
      </w:r>
      <w:r w:rsidR="006A7D9A">
        <w:t xml:space="preserve">a </w:t>
      </w:r>
      <w:r w:rsidRPr="00AD08A4">
        <w:t>Rapid Review</w:t>
      </w:r>
      <w:r w:rsidR="006A7D9A">
        <w:t xml:space="preserve"> </w:t>
      </w:r>
      <w:r w:rsidR="004F75C9">
        <w:t>was held</w:t>
      </w:r>
      <w:r w:rsidR="006A7D9A">
        <w:t xml:space="preserve"> in year</w:t>
      </w:r>
      <w:r w:rsidR="004F75C9">
        <w:t>.</w:t>
      </w:r>
    </w:p>
    <w:p w14:paraId="75D26F96" w14:textId="677FDDE0" w:rsidR="00F2222B" w:rsidRDefault="00EC7A52" w:rsidP="00624BFF">
      <w:pPr>
        <w:pStyle w:val="ListParagraph"/>
        <w:numPr>
          <w:ilvl w:val="0"/>
          <w:numId w:val="21"/>
        </w:numPr>
      </w:pPr>
      <w:r>
        <w:rPr>
          <w:b/>
          <w:bCs/>
        </w:rPr>
        <w:t>W</w:t>
      </w:r>
      <w:r w:rsidR="00FD19E7">
        <w:rPr>
          <w:b/>
          <w:bCs/>
        </w:rPr>
        <w:t xml:space="preserve">estminster </w:t>
      </w:r>
      <w:r w:rsidR="004A33DA" w:rsidRPr="00624BFF">
        <w:rPr>
          <w:b/>
          <w:bCs/>
        </w:rPr>
        <w:t>Rapid Review 1</w:t>
      </w:r>
      <w:r w:rsidR="004A33DA">
        <w:t xml:space="preserve">: </w:t>
      </w:r>
      <w:r w:rsidR="00771D26">
        <w:t xml:space="preserve">This case relates to the death of a young baby.  </w:t>
      </w:r>
      <w:r w:rsidR="006A7D9A">
        <w:t>Th</w:t>
      </w:r>
      <w:r w:rsidR="002703BB">
        <w:t xml:space="preserve">e </w:t>
      </w:r>
      <w:r w:rsidR="006A7D9A">
        <w:t xml:space="preserve">case </w:t>
      </w:r>
      <w:r w:rsidR="00F2222B" w:rsidRPr="00AD08A4">
        <w:t>will progress to a Child Safeguarding Practice Review</w:t>
      </w:r>
      <w:r w:rsidR="00D6101F">
        <w:t xml:space="preserve"> to be completed in 2026-2027</w:t>
      </w:r>
      <w:r w:rsidR="007B23D0">
        <w:t xml:space="preserve">. Whilst the initial learning from the Rapid Review </w:t>
      </w:r>
      <w:r w:rsidR="00F2222B" w:rsidRPr="00AD08A4">
        <w:t>found committed multi-agency working and timely support, it</w:t>
      </w:r>
      <w:r w:rsidR="007B23D0">
        <w:t xml:space="preserve"> also</w:t>
      </w:r>
      <w:r w:rsidR="00F2222B" w:rsidRPr="00AD08A4">
        <w:t xml:space="preserve"> identified the need for a stronger </w:t>
      </w:r>
      <w:r w:rsidR="007B23D0">
        <w:t>‘</w:t>
      </w:r>
      <w:r w:rsidR="00F2222B" w:rsidRPr="00AD08A4">
        <w:t>Think Family</w:t>
      </w:r>
      <w:r w:rsidR="007B23D0">
        <w:t>’</w:t>
      </w:r>
      <w:r w:rsidR="00F2222B" w:rsidRPr="00AD08A4">
        <w:t xml:space="preserve"> approach whe</w:t>
      </w:r>
      <w:r w:rsidR="007B23D0">
        <w:t>n</w:t>
      </w:r>
      <w:r w:rsidR="00F2222B" w:rsidRPr="00AD08A4">
        <w:t xml:space="preserve"> parents experience </w:t>
      </w:r>
      <w:r w:rsidR="003D0561">
        <w:t xml:space="preserve">enduring and </w:t>
      </w:r>
      <w:r w:rsidR="00F2222B" w:rsidRPr="00AD08A4">
        <w:t xml:space="preserve">significant mental ill health, </w:t>
      </w:r>
      <w:r w:rsidR="007B23D0">
        <w:t xml:space="preserve">a need for </w:t>
      </w:r>
      <w:r w:rsidR="00F2222B" w:rsidRPr="00AD08A4">
        <w:t>greater professional curiosity about parenting capacity and risks to an unborn baby, and fuller involvement of the wider family.</w:t>
      </w:r>
    </w:p>
    <w:p w14:paraId="7CF794A1" w14:textId="77777777" w:rsidR="004F291A" w:rsidRDefault="004F291A" w:rsidP="00F2222B"/>
    <w:p w14:paraId="250FD424" w14:textId="77777777" w:rsidR="00F2222B" w:rsidRDefault="00F2222B" w:rsidP="00F2222B">
      <w:pPr>
        <w:pStyle w:val="Heading2"/>
        <w:rPr>
          <w:rFonts w:asciiTheme="minorHAnsi" w:hAnsiTheme="minorHAnsi" w:cstheme="minorBidi"/>
          <w:lang w:eastAsia="en-GB"/>
        </w:rPr>
      </w:pPr>
      <w:r w:rsidRPr="00131232">
        <w:rPr>
          <w:rFonts w:asciiTheme="minorHAnsi" w:hAnsiTheme="minorHAnsi" w:cstheme="minorBidi"/>
        </w:rPr>
        <w:lastRenderedPageBreak/>
        <w:t>Impact</w:t>
      </w:r>
    </w:p>
    <w:p w14:paraId="6B4A2C49" w14:textId="427E1949" w:rsidR="00F2222B" w:rsidRDefault="00F2222B" w:rsidP="00F2222B">
      <w:r w:rsidRPr="005E68EF">
        <w:t xml:space="preserve">Learning has been embedded in the LSCP training and learning </w:t>
      </w:r>
      <w:proofErr w:type="spellStart"/>
      <w:r w:rsidRPr="005E68EF">
        <w:t>programme</w:t>
      </w:r>
      <w:proofErr w:type="spellEnd"/>
      <w:r w:rsidRPr="005E68EF">
        <w:t>, shared across the local Partnership and contributed to pan-London analysis of Rapid Reviews. It has strengthened awareness of cumulative harm and family vulnerability, and reinforced the importance of effective multi-agency planning, professional curiosity and coordinated support. This learning is informing local improvement activity, workforce development</w:t>
      </w:r>
      <w:r w:rsidR="00FC3D0E">
        <w:t xml:space="preserve"> across agencies, </w:t>
      </w:r>
      <w:r w:rsidRPr="005E68EF">
        <w:t xml:space="preserve">and </w:t>
      </w:r>
      <w:r w:rsidR="00FC3D0E">
        <w:t xml:space="preserve">the Partnership’s </w:t>
      </w:r>
      <w:r w:rsidRPr="005E68EF">
        <w:t>future safeguarding priorities.</w:t>
      </w:r>
    </w:p>
    <w:p w14:paraId="53CEAB68" w14:textId="44008360" w:rsidR="00D92EF7" w:rsidRDefault="00273CD4">
      <w:pPr>
        <w:pStyle w:val="Heading1"/>
      </w:pPr>
      <w:r>
        <w:lastRenderedPageBreak/>
        <w:t>6</w:t>
      </w:r>
      <w:r w:rsidR="00481704">
        <w:t>. Learning</w:t>
      </w:r>
    </w:p>
    <w:p w14:paraId="3A9284F5" w14:textId="472BE9DF" w:rsidR="00D92EF7" w:rsidRDefault="00481704">
      <w:pPr>
        <w:pStyle w:val="Lead"/>
      </w:pPr>
      <w:r>
        <w:t xml:space="preserve">Learning is one of the Partnership’s most important responsibilities. During 2025-26, we drew </w:t>
      </w:r>
      <w:r w:rsidR="00B228EA">
        <w:t>the learning</w:t>
      </w:r>
      <w:r w:rsidR="007A02DD">
        <w:t xml:space="preserve"> from </w:t>
      </w:r>
      <w:r>
        <w:t>multi-agency audits, independent scrutiny and national reports</w:t>
      </w:r>
      <w:r w:rsidR="007A02DD">
        <w:t>, as well as the serious incident notifications and resulting rapid reviews</w:t>
      </w:r>
      <w:r>
        <w:t>. Increasingly, the Partnership sought to move beyond identifying</w:t>
      </w:r>
      <w:r w:rsidR="00327758">
        <w:t xml:space="preserve"> areas for development, </w:t>
      </w:r>
      <w:r>
        <w:t xml:space="preserve">to asking whether </w:t>
      </w:r>
      <w:r w:rsidR="00327758">
        <w:t xml:space="preserve">these areas </w:t>
      </w:r>
      <w:r>
        <w:t xml:space="preserve">were visible in </w:t>
      </w:r>
      <w:r w:rsidR="001D767F">
        <w:t xml:space="preserve">the work </w:t>
      </w:r>
      <w:r>
        <w:t>frontline p</w:t>
      </w:r>
      <w:r w:rsidR="001D767F">
        <w:t xml:space="preserve">ractitioners </w:t>
      </w:r>
      <w:r w:rsidR="003D25C0">
        <w:t>undertake with families</w:t>
      </w:r>
      <w:r>
        <w:t>.</w:t>
      </w:r>
      <w:r w:rsidR="00463250">
        <w:t xml:space="preserve">  A number of key areas have arisen</w:t>
      </w:r>
      <w:r w:rsidR="00BB57D0">
        <w:t xml:space="preserve">. </w:t>
      </w:r>
    </w:p>
    <w:p w14:paraId="22036C1E" w14:textId="77777777" w:rsidR="00D92EF7" w:rsidRDefault="00481704">
      <w:pPr>
        <w:pStyle w:val="Heading2"/>
      </w:pPr>
      <w:r>
        <w:t>Seeing the whole child and family</w:t>
      </w:r>
    </w:p>
    <w:p w14:paraId="78578ED1" w14:textId="77777777" w:rsidR="00D92EF7" w:rsidRDefault="00481704">
      <w:r>
        <w:t xml:space="preserve">A recurring risk is fragmented information. A school may understand </w:t>
      </w:r>
      <w:proofErr w:type="spellStart"/>
      <w:r>
        <w:t>behaviour</w:t>
      </w:r>
      <w:proofErr w:type="spellEnd"/>
      <w:r>
        <w:t xml:space="preserve"> and attendance. Police may hold community intelligence. Health professionals may know about mental health or developmental needs. Social care may understand family circumstances. Individually, no single piece may explain the level of concern; together, the picture can be very different.</w:t>
      </w:r>
    </w:p>
    <w:p w14:paraId="520ED28C" w14:textId="77777777" w:rsidR="00D92EF7" w:rsidRDefault="00481704">
      <w:r>
        <w:t>Quality-assurance work found many examples of strong relational practice, collaborative working and proportionate risk management. It also identified the need for more consistent chronologies, management rationales, outcome-focused plans, engagement with fathers and wider networks, and escalation where investigations or partner actions risk delay.</w:t>
      </w:r>
    </w:p>
    <w:p w14:paraId="1DB030FC" w14:textId="77777777" w:rsidR="00D92EF7" w:rsidRDefault="00481704">
      <w:pPr>
        <w:pStyle w:val="Heading2"/>
      </w:pPr>
      <w:r>
        <w:t>Learning from the Southport Inquiry</w:t>
      </w:r>
    </w:p>
    <w:p w14:paraId="0B53EB26" w14:textId="77777777" w:rsidR="00D92EF7" w:rsidRDefault="00481704">
      <w:r>
        <w:t xml:space="preserve">The Southport Inquiry Phase 1 findings sharpened national and local attention on the absence of clear risk ownership, failures in information management and sharing, limited oversight of online activity, parental engagement and the need to understand neurodiversity without allowing it to obscure assessment of harmful </w:t>
      </w:r>
      <w:proofErr w:type="spellStart"/>
      <w:r>
        <w:t>behaviour</w:t>
      </w:r>
      <w:proofErr w:type="spellEnd"/>
      <w:r>
        <w:t xml:space="preserve">. Locally, this learning has informed discussion about children and young people whose </w:t>
      </w:r>
      <w:proofErr w:type="spellStart"/>
      <w:r>
        <w:t>behaviour</w:t>
      </w:r>
      <w:proofErr w:type="spellEnd"/>
      <w:r>
        <w:t xml:space="preserve"> may present escalating risk to themselves or others, including violence-fixated or violence-fascinated </w:t>
      </w:r>
      <w:proofErr w:type="spellStart"/>
      <w:r>
        <w:t>behaviour</w:t>
      </w:r>
      <w:proofErr w:type="spellEnd"/>
      <w:r>
        <w:t>.</w:t>
      </w:r>
    </w:p>
    <w:p w14:paraId="2D70BBBD" w14:textId="4B43DFFC" w:rsidR="00D92EF7" w:rsidRDefault="00481704">
      <w:r>
        <w:t>The practical implication is that agencies must not wait for a single service to hold enough information. The developing M</w:t>
      </w:r>
      <w:r w:rsidR="006A53FF">
        <w:t xml:space="preserve">ulti-Agency Child Protection </w:t>
      </w:r>
      <w:r w:rsidR="00B378BC">
        <w:t>Team (</w:t>
      </w:r>
      <w:r w:rsidR="0030658D">
        <w:t xml:space="preserve">MACPT) </w:t>
      </w:r>
      <w:r>
        <w:t xml:space="preserve">and </w:t>
      </w:r>
      <w:r w:rsidR="00A76812">
        <w:t>Strategic Risk Outside The Home (</w:t>
      </w:r>
      <w:r>
        <w:t>STROTH</w:t>
      </w:r>
      <w:r w:rsidR="00A76812">
        <w:t>)</w:t>
      </w:r>
      <w:r>
        <w:t xml:space="preserve"> arrangements offer opportunities to strengthen ownership, professional challenge and the connection between online </w:t>
      </w:r>
      <w:proofErr w:type="spellStart"/>
      <w:r>
        <w:t>behaviour</w:t>
      </w:r>
      <w:proofErr w:type="spellEnd"/>
      <w:r>
        <w:t>, family context, community intelligence and risk to others.</w:t>
      </w:r>
    </w:p>
    <w:p w14:paraId="5023FDF6" w14:textId="77777777" w:rsidR="006A53FF" w:rsidRDefault="006A53FF" w:rsidP="006A53FF">
      <w:pPr>
        <w:pStyle w:val="Heading2"/>
      </w:pPr>
      <w:r>
        <w:t>Risk outside the home</w:t>
      </w:r>
    </w:p>
    <w:p w14:paraId="0FD2B484" w14:textId="459788B8" w:rsidR="006A53FF" w:rsidRDefault="006A53FF" w:rsidP="006A53FF">
      <w:r>
        <w:t>Exploitation, serious youth violence, harmful peer relationships, missing episodes and online risks continued to require coordinated attention. The Partnership increasingly considered these as overlapping features of a child’s lived environment rather than separate categories of harm.</w:t>
      </w:r>
    </w:p>
    <w:p w14:paraId="540216E5" w14:textId="77777777" w:rsidR="008734C7" w:rsidRDefault="008734C7">
      <w:pPr>
        <w:rPr>
          <w:kern w:val="2"/>
          <w:szCs w:val="20"/>
          <w:lang w:val="en-GB" w:eastAsia="en-GB"/>
          <w14:ligatures w14:val="standardContextual"/>
        </w:rPr>
      </w:pPr>
      <w:r>
        <w:t>Effective extra-familial harm safeguarding depends on partners sharing intelligence across boroughs, identifying risks and developing coordinated safety plans for individuals, groups and events. The MACE and STROTH framework provides essential oversight of this work.</w:t>
      </w:r>
    </w:p>
    <w:p w14:paraId="58DF1E92" w14:textId="77777777" w:rsidR="00D92EF7" w:rsidRDefault="00481704">
      <w:pPr>
        <w:pStyle w:val="Heading2"/>
      </w:pPr>
      <w:r>
        <w:t>Learning from early deaths of care leavers</w:t>
      </w:r>
    </w:p>
    <w:p w14:paraId="02A4A9E0" w14:textId="77777777" w:rsidR="00D92EF7" w:rsidRDefault="00D40A7A">
      <w:r>
        <w:t xml:space="preserve">In this year </w:t>
      </w:r>
      <w:r w:rsidR="00783C12">
        <w:t xml:space="preserve">we became aware of the work </w:t>
      </w:r>
      <w:r w:rsidR="009E76F7">
        <w:t>of the</w:t>
      </w:r>
      <w:r w:rsidR="00783C12">
        <w:t xml:space="preserve"> </w:t>
      </w:r>
      <w:r w:rsidR="00481704">
        <w:t>national review of early deaths of care leavers</w:t>
      </w:r>
      <w:r w:rsidR="006B387C">
        <w:t xml:space="preserve">, </w:t>
      </w:r>
      <w:r w:rsidR="009E76F7">
        <w:t>highlighting isolation</w:t>
      </w:r>
      <w:r w:rsidR="00481704">
        <w:t xml:space="preserve">, mental health, suicide risk and the importance of enduring relationships. Local </w:t>
      </w:r>
      <w:r w:rsidR="009E76F7">
        <w:t>responses have</w:t>
      </w:r>
      <w:r w:rsidR="0098400E">
        <w:t xml:space="preserve"> </w:t>
      </w:r>
      <w:r w:rsidR="00481704">
        <w:t>include</w:t>
      </w:r>
      <w:r w:rsidR="0098400E">
        <w:t>d</w:t>
      </w:r>
      <w:r w:rsidR="00481704">
        <w:t xml:space="preserve"> strengthened suicide-awareness activity, clinical consultation and support, attention to transitions, and the development of Lifelong Links in Westminster, particularly for former unaccompanied asylum-seeking children. In Kensington and Chelsea, relevant staff and supported accommodation services have undertaken suicide-awareness work, with clinical support available to children in care and care leavers.</w:t>
      </w:r>
    </w:p>
    <w:p w14:paraId="021599E5" w14:textId="77777777" w:rsidR="00D92EF7" w:rsidRDefault="00481704">
      <w:r>
        <w:lastRenderedPageBreak/>
        <w:t>The learning challenges services to consider not only whether a young person has a pathway plan or formal offer, but whether they have trusted people and relationships in their lives that endure beyond service boundaries.</w:t>
      </w:r>
    </w:p>
    <w:p w14:paraId="11BD9D6B" w14:textId="77777777" w:rsidR="0098400E" w:rsidRDefault="0098400E">
      <w:r>
        <w:t xml:space="preserve">The national review </w:t>
      </w:r>
      <w:r w:rsidR="00260678">
        <w:t xml:space="preserve">was published in August </w:t>
      </w:r>
      <w:r w:rsidR="009E76F7">
        <w:t>2026,</w:t>
      </w:r>
      <w:r w:rsidR="00260678">
        <w:t xml:space="preserve"> and further consideration will be given to the findings in </w:t>
      </w:r>
      <w:r w:rsidR="00FC2A49">
        <w:t xml:space="preserve">the current year. </w:t>
      </w:r>
    </w:p>
    <w:p w14:paraId="6A9AF040" w14:textId="77777777" w:rsidR="00AD6814" w:rsidRDefault="00AD6814" w:rsidP="00AD6814">
      <w:pPr>
        <w:pStyle w:val="Heading2"/>
      </w:pPr>
      <w:r>
        <w:t>Adolescents experiencing crisis and hospital admission</w:t>
      </w:r>
    </w:p>
    <w:p w14:paraId="37AFD968" w14:textId="77777777" w:rsidR="004C1F5E" w:rsidRPr="001E37EE" w:rsidRDefault="004C1F5E" w:rsidP="004C1F5E">
      <w:pPr>
        <w:pStyle w:val="NormalWeb"/>
        <w:spacing w:line="300" w:lineRule="atLeast"/>
        <w:contextualSpacing/>
        <w:rPr>
          <w:rFonts w:ascii="Aptos" w:hAnsi="Aptos" w:cs="Segoe UI"/>
          <w:sz w:val="20"/>
          <w:szCs w:val="20"/>
        </w:rPr>
      </w:pPr>
      <w:r w:rsidRPr="001E37EE">
        <w:rPr>
          <w:rFonts w:ascii="Aptos" w:hAnsi="Aptos" w:cs="Segoe UI"/>
          <w:sz w:val="20"/>
          <w:szCs w:val="20"/>
        </w:rPr>
        <w:t>Partners identified a growing concern about adolescents presenting in crisis and requiring admission to hospital or Tier 4 mental health services. This included some young people who had little or no previous involvement with statutory services. In response, the Bi-Borough Children’s Services, the Integrated Care Board (ICB) and health partners undertook a joint review to better understand these children’s experiences and identify whether opportunities for earlier support or intervention had been missed.</w:t>
      </w:r>
    </w:p>
    <w:p w14:paraId="0EE50DBF" w14:textId="77777777" w:rsidR="001E37EE" w:rsidRDefault="001E37EE" w:rsidP="004C1F5E">
      <w:pPr>
        <w:pStyle w:val="NormalWeb"/>
        <w:spacing w:line="300" w:lineRule="atLeast"/>
        <w:contextualSpacing/>
        <w:rPr>
          <w:rFonts w:ascii="Aptos" w:hAnsi="Aptos" w:cs="Segoe UI"/>
          <w:sz w:val="20"/>
          <w:szCs w:val="20"/>
        </w:rPr>
      </w:pPr>
    </w:p>
    <w:p w14:paraId="70342B97" w14:textId="74918D42" w:rsidR="004C1F5E" w:rsidRPr="001E37EE" w:rsidRDefault="004C1F5E" w:rsidP="004C1F5E">
      <w:pPr>
        <w:pStyle w:val="NormalWeb"/>
        <w:spacing w:line="300" w:lineRule="atLeast"/>
        <w:contextualSpacing/>
        <w:rPr>
          <w:rFonts w:ascii="Aptos" w:hAnsi="Aptos" w:cs="Segoe UI"/>
          <w:sz w:val="20"/>
          <w:szCs w:val="20"/>
        </w:rPr>
      </w:pPr>
      <w:r w:rsidRPr="001E37EE">
        <w:rPr>
          <w:rFonts w:ascii="Aptos" w:hAnsi="Aptos" w:cs="Segoe UI"/>
          <w:sz w:val="20"/>
          <w:szCs w:val="20"/>
        </w:rPr>
        <w:t xml:space="preserve">The review examined children’s pathways through services, considered social care involvement, gathered feedback from practitioners, and was discussed across the </w:t>
      </w:r>
      <w:r w:rsidR="003A59DE" w:rsidRPr="001E37EE">
        <w:rPr>
          <w:rFonts w:ascii="Aptos" w:hAnsi="Aptos" w:cs="Segoe UI"/>
          <w:sz w:val="20"/>
          <w:szCs w:val="20"/>
        </w:rPr>
        <w:t xml:space="preserve">wider </w:t>
      </w:r>
      <w:r w:rsidRPr="001E37EE">
        <w:rPr>
          <w:rFonts w:ascii="Aptos" w:hAnsi="Aptos" w:cs="Segoe UI"/>
          <w:sz w:val="20"/>
          <w:szCs w:val="20"/>
        </w:rPr>
        <w:t xml:space="preserve">North West London children’s system. Partners reported stronger safeguarding relationships, improved multi-agency working, and better access to advice and support when planning care for children with complex needs. The work was still underway at the end of the reporting period and will be reported back to the LSCP. While there is evidence of improved coordination between agencies, </w:t>
      </w:r>
      <w:r w:rsidR="00A65D16" w:rsidRPr="001E37EE">
        <w:rPr>
          <w:rFonts w:ascii="Aptos" w:hAnsi="Aptos" w:cs="Segoe UI"/>
          <w:sz w:val="20"/>
          <w:szCs w:val="20"/>
        </w:rPr>
        <w:t xml:space="preserve">partner agencies need to </w:t>
      </w:r>
      <w:r w:rsidR="001E37EE" w:rsidRPr="001E37EE">
        <w:rPr>
          <w:rFonts w:ascii="Aptos" w:hAnsi="Aptos" w:cs="Segoe UI"/>
          <w:sz w:val="20"/>
          <w:szCs w:val="20"/>
        </w:rPr>
        <w:t>continue to work together to deliver sustained positive</w:t>
      </w:r>
      <w:r w:rsidRPr="001E37EE">
        <w:rPr>
          <w:rFonts w:ascii="Aptos" w:hAnsi="Aptos" w:cs="Segoe UI"/>
          <w:sz w:val="20"/>
          <w:szCs w:val="20"/>
        </w:rPr>
        <w:t xml:space="preserve"> outcomes for children and young people.</w:t>
      </w:r>
    </w:p>
    <w:p w14:paraId="38330767" w14:textId="77777777" w:rsidR="006D17EF" w:rsidRDefault="006D17EF" w:rsidP="006D17EF">
      <w:pPr>
        <w:pStyle w:val="Heading2"/>
      </w:pPr>
      <w:r>
        <w:t>Multi-agency audit</w:t>
      </w:r>
    </w:p>
    <w:p w14:paraId="0344D953" w14:textId="585F86CA" w:rsidR="00AD6814" w:rsidRDefault="006D17EF" w:rsidP="00AD6814">
      <w:r>
        <w:t>A multi-agency audit of familial child sexual abuse found evidence of prompt initial safeguarding responses, useful information sharing and coordinated safety planning. It also identified areas requiring further attention, including sustaining the child’s voice over longer interventions, professional curiosity, consistent attendance and decision recording at multi-agency meetings, and clarity of specialist pathways.</w:t>
      </w:r>
      <w:r w:rsidR="008E4E6F">
        <w:t xml:space="preserve">  </w:t>
      </w:r>
      <w:r w:rsidR="00AD6814">
        <w:t xml:space="preserve">Learning </w:t>
      </w:r>
      <w:r w:rsidR="008E4E6F">
        <w:t>has been</w:t>
      </w:r>
      <w:r w:rsidR="00AD6814">
        <w:t xml:space="preserve"> incorporated into training and future audit planning</w:t>
      </w:r>
      <w:r w:rsidR="008E4E6F">
        <w:t>, with a strengthen practice development offer</w:t>
      </w:r>
      <w:r w:rsidR="0020405F">
        <w:t xml:space="preserve"> to professionals working directly with children.</w:t>
      </w:r>
    </w:p>
    <w:p w14:paraId="77ED6A7E" w14:textId="5D80A7EC" w:rsidR="00AD6814" w:rsidRDefault="00AD6814" w:rsidP="00AD6814">
      <w:r>
        <w:t xml:space="preserve">Neglect remains persistent and can become </w:t>
      </w:r>
      <w:proofErr w:type="spellStart"/>
      <w:r>
        <w:t>normalised</w:t>
      </w:r>
      <w:proofErr w:type="spellEnd"/>
      <w:r>
        <w:t xml:space="preserve"> when concerns are considered episodically. Work continued to refresh the Neglect Strategy, including attention to cumulative harm, affluent neglect and families who are difficult for services to engage. A further multi-agency audit </w:t>
      </w:r>
      <w:r w:rsidR="00A545CF">
        <w:t>is</w:t>
      </w:r>
      <w:r>
        <w:t xml:space="preserve"> planned to test whether the strategy is reflected consistently in practice.</w:t>
      </w:r>
    </w:p>
    <w:p w14:paraId="6A1B4E9D" w14:textId="77777777" w:rsidR="00AD6814" w:rsidRDefault="00AD6814" w:rsidP="00AD6814">
      <w:pPr>
        <w:pStyle w:val="Heading2"/>
      </w:pPr>
      <w:r>
        <w:t>Domestic abuse and healthy relationships</w:t>
      </w:r>
    </w:p>
    <w:p w14:paraId="34A3D67F" w14:textId="77777777" w:rsidR="00AD6814" w:rsidRDefault="00AD6814" w:rsidP="00AD6814">
      <w:r>
        <w:t xml:space="preserve">The Partnership continued to promote responses that </w:t>
      </w:r>
      <w:proofErr w:type="spellStart"/>
      <w:r>
        <w:t>recognise</w:t>
      </w:r>
      <w:proofErr w:type="spellEnd"/>
      <w:r>
        <w:t xml:space="preserve"> children as directly affected by domestic abuse, support the non-abusing parent and hold those causing harm to account. Audit and practice development reinforced the need for dynamic safety planning, engagement with fathers and perpetrators, and coordination with specialist domestic-abuse, housing, health and community services.</w:t>
      </w:r>
    </w:p>
    <w:p w14:paraId="0C688A7A" w14:textId="77777777" w:rsidR="00AD6814" w:rsidRDefault="00AD6814" w:rsidP="00AD6814">
      <w:pPr>
        <w:pStyle w:val="Heading2"/>
      </w:pPr>
      <w:r>
        <w:t>Transitional safeguarding</w:t>
      </w:r>
    </w:p>
    <w:p w14:paraId="75AFA625" w14:textId="77777777" w:rsidR="0013117F" w:rsidRDefault="0013117F">
      <w:pPr>
        <w:rPr>
          <w:kern w:val="2"/>
          <w:szCs w:val="20"/>
          <w:lang w:val="en-GB" w:eastAsia="en-GB"/>
          <w14:ligatures w14:val="standardContextual"/>
        </w:rPr>
      </w:pPr>
      <w:r>
        <w:t>Work with the Safeguarding Adults Executive Board continued to focus on young people aged 16 to 25 whose risks do not end at 18 years of age. Young people had previously described reduced support, repeated retelling of their stories, gaps in professional knowledge and the need for earlier planning. The Partnership continues to strengthen guidance, promote shared learning and improve joint working to support vulnerable young people.</w:t>
      </w:r>
    </w:p>
    <w:p w14:paraId="6EAB038A" w14:textId="77777777" w:rsidR="00AD6814" w:rsidRDefault="00AD6814" w:rsidP="00AD6814">
      <w:pPr>
        <w:pStyle w:val="Heading2"/>
      </w:pPr>
      <w:r>
        <w:lastRenderedPageBreak/>
        <w:t>Education, early years and community partners</w:t>
      </w:r>
    </w:p>
    <w:p w14:paraId="31B3C14A" w14:textId="77777777" w:rsidR="00AD6814" w:rsidRDefault="00AD6814" w:rsidP="00AD6814">
      <w:r>
        <w:t>Education is a central protective part of the safeguarding system. The Partnership strengthened designated safeguarding lead involvement and engagement through training, forums and reflective practice. Further work is required to secure consistent representation across primary, secondary, special, further-education, early-years and independent settings and to connect education to MACPT and risk-outside-the-home governance.</w:t>
      </w:r>
    </w:p>
    <w:p w14:paraId="580B0CF9" w14:textId="77777777" w:rsidR="00AD6814" w:rsidRDefault="00AD6814" w:rsidP="00AD6814">
      <w:r>
        <w:t xml:space="preserve">Voluntary, community and faith </w:t>
      </w:r>
      <w:proofErr w:type="spellStart"/>
      <w:r>
        <w:t>organisations</w:t>
      </w:r>
      <w:proofErr w:type="spellEnd"/>
      <w:r>
        <w:t xml:space="preserve"> extended the reach of safeguarding learning and intelligence. Section 11 assurance work was adapted for voluntary-sector partners, creating a basis for stronger shared expectations and future development.</w:t>
      </w:r>
    </w:p>
    <w:p w14:paraId="3AFD852C" w14:textId="77777777" w:rsidR="00AD6814" w:rsidRDefault="00AD6814" w:rsidP="00AD6814">
      <w:pPr>
        <w:pStyle w:val="Heading2"/>
      </w:pPr>
      <w:r>
        <w:t>System resilience</w:t>
      </w:r>
    </w:p>
    <w:p w14:paraId="2AEAC539" w14:textId="77777777" w:rsidR="00AD6814" w:rsidRDefault="00AD6814" w:rsidP="00AD6814">
      <w:r>
        <w:t>The late-2025 cyber incident tested access to case-management systems, referral routes, health information and multi-agency meetings. Partners used contingency arrangements, direct communication and senior escalation to maintain core safeguarding activity while systems were recovered. The experience showed that resilience depends on trusted relationships, professional judgement and clear escalation as well as technology.</w:t>
      </w:r>
    </w:p>
    <w:p w14:paraId="0B9CE630" w14:textId="77777777" w:rsidR="00AD6814" w:rsidRDefault="00AD6814" w:rsidP="00AD6814">
      <w:r>
        <w:t>The Partnership’s next step is to complete recovery assurance and ensure that cross-agency continuity arrangements are tested, understood and capable of operating during future disruption.</w:t>
      </w:r>
    </w:p>
    <w:p w14:paraId="170B4100" w14:textId="4916DEBC" w:rsidR="00D92EF7" w:rsidRDefault="00481704">
      <w:pPr>
        <w:pStyle w:val="Heading2"/>
      </w:pPr>
      <w:r>
        <w:t>Workforce learning</w:t>
      </w:r>
    </w:p>
    <w:p w14:paraId="25C9532D" w14:textId="5E95F94C" w:rsidR="00D92EF7" w:rsidRDefault="00481704">
      <w:r>
        <w:t xml:space="preserve">During 2025-26, the Partnership delivered 103 multi-agency safeguarding workshops to 1,543 practitioners across schools, early years, health, police, social care, early help, housing and the voluntary sector. The </w:t>
      </w:r>
      <w:proofErr w:type="spellStart"/>
      <w:r>
        <w:t>programme</w:t>
      </w:r>
      <w:proofErr w:type="spellEnd"/>
      <w:r>
        <w:t xml:space="preserve"> included core safeguarding, child protection, domestic abuse, exploitation, trafficking, information sharing, safer recruitment, L</w:t>
      </w:r>
      <w:r w:rsidR="003545AF">
        <w:t>ocal Authority Designation Officer (L</w:t>
      </w:r>
      <w:r>
        <w:t>ADO</w:t>
      </w:r>
      <w:r w:rsidR="003545AF">
        <w:t>) and management of allegation</w:t>
      </w:r>
      <w:r>
        <w:t xml:space="preserve"> processes</w:t>
      </w:r>
      <w:r w:rsidR="003545AF">
        <w:t>,</w:t>
      </w:r>
      <w:r>
        <w:t xml:space="preserve"> and learning from case reviews.</w:t>
      </w:r>
    </w:p>
    <w:p w14:paraId="3788A556" w14:textId="3B2F7D71" w:rsidR="006005B1" w:rsidRDefault="00D15C0A" w:rsidP="00892819">
      <w:r>
        <w:t xml:space="preserve">Participant feedback </w:t>
      </w:r>
      <w:r w:rsidR="00481704">
        <w:t>indicated increased confidence and clarity</w:t>
      </w:r>
      <w:r>
        <w:t xml:space="preserve"> about their role and others in the children’s safeguarding system</w:t>
      </w:r>
      <w:r w:rsidR="00481704">
        <w:t xml:space="preserve">. </w:t>
      </w:r>
      <w:r w:rsidR="00CF0662">
        <w:t xml:space="preserve">Going forward the </w:t>
      </w:r>
      <w:r w:rsidR="000A3E48">
        <w:t xml:space="preserve">Partnership </w:t>
      </w:r>
      <w:r w:rsidR="00CF0662">
        <w:t xml:space="preserve">will </w:t>
      </w:r>
      <w:r w:rsidR="00481704">
        <w:t xml:space="preserve">strengthen </w:t>
      </w:r>
      <w:r w:rsidR="000A3E48">
        <w:t xml:space="preserve">the </w:t>
      </w:r>
      <w:r w:rsidR="00481704">
        <w:t>longer-term evaluation</w:t>
      </w:r>
      <w:r w:rsidR="00CF0662">
        <w:t xml:space="preserve"> </w:t>
      </w:r>
      <w:r w:rsidR="000A3E48">
        <w:t>process, so</w:t>
      </w:r>
      <w:r w:rsidR="00481704">
        <w:t xml:space="preserve"> that </w:t>
      </w:r>
      <w:r w:rsidR="000A3E48">
        <w:t>we</w:t>
      </w:r>
      <w:r w:rsidR="00481704">
        <w:t xml:space="preserve"> can test whether learning is applied three to six months later and </w:t>
      </w:r>
      <w:r w:rsidR="000A3E48">
        <w:t xml:space="preserve">how this contributes to </w:t>
      </w:r>
      <w:r w:rsidR="00481704">
        <w:t>sustained improvement.</w:t>
      </w:r>
    </w:p>
    <w:p w14:paraId="103BB2BB" w14:textId="77777777" w:rsidR="006005B1" w:rsidRDefault="006005B1" w:rsidP="006005B1">
      <w:pPr>
        <w:pStyle w:val="Heading2"/>
      </w:pPr>
    </w:p>
    <w:p w14:paraId="5D446548" w14:textId="77777777" w:rsidR="006005B1" w:rsidRDefault="006005B1" w:rsidP="006005B1">
      <w:pPr>
        <w:pStyle w:val="Heading2"/>
      </w:pPr>
    </w:p>
    <w:p w14:paraId="23EE6196" w14:textId="77777777" w:rsidR="006005B1" w:rsidRDefault="006005B1" w:rsidP="006005B1">
      <w:pPr>
        <w:pStyle w:val="Heading2"/>
      </w:pPr>
    </w:p>
    <w:p w14:paraId="0B227696" w14:textId="77777777" w:rsidR="006005B1" w:rsidRDefault="006005B1" w:rsidP="006005B1"/>
    <w:p w14:paraId="442C09B8" w14:textId="77777777" w:rsidR="006005B1" w:rsidRDefault="006005B1" w:rsidP="006005B1"/>
    <w:p w14:paraId="3B07A1E0" w14:textId="77777777" w:rsidR="006005B1" w:rsidRDefault="006005B1" w:rsidP="00AC0669">
      <w:pPr>
        <w:pStyle w:val="Heading2"/>
        <w:contextualSpacing/>
      </w:pPr>
    </w:p>
    <w:p w14:paraId="38EF0AD3" w14:textId="77777777" w:rsidR="000A3E48" w:rsidRDefault="000A3E48" w:rsidP="006005B1">
      <w:pPr>
        <w:pStyle w:val="Heading2"/>
        <w:rPr>
          <w:color w:val="1F497D" w:themeColor="text2"/>
          <w:sz w:val="38"/>
          <w:szCs w:val="38"/>
        </w:rPr>
      </w:pPr>
    </w:p>
    <w:p w14:paraId="259FBE5A" w14:textId="77777777" w:rsidR="002E3343" w:rsidRDefault="002E3343" w:rsidP="006005B1">
      <w:pPr>
        <w:pStyle w:val="Heading2"/>
        <w:rPr>
          <w:color w:val="1F497D" w:themeColor="text2"/>
          <w:sz w:val="38"/>
          <w:szCs w:val="38"/>
        </w:rPr>
      </w:pPr>
    </w:p>
    <w:p w14:paraId="14FB4A0B" w14:textId="77777777" w:rsidR="002E3343" w:rsidRDefault="002E3343" w:rsidP="006005B1">
      <w:pPr>
        <w:pStyle w:val="Heading2"/>
        <w:rPr>
          <w:color w:val="1F497D" w:themeColor="text2"/>
          <w:sz w:val="38"/>
          <w:szCs w:val="38"/>
        </w:rPr>
      </w:pPr>
    </w:p>
    <w:p w14:paraId="66BA9D2D" w14:textId="7C564754" w:rsidR="006005B1" w:rsidRPr="00EE7E84" w:rsidRDefault="00C939E3" w:rsidP="006005B1">
      <w:pPr>
        <w:pStyle w:val="Heading2"/>
        <w:rPr>
          <w:color w:val="1F497D" w:themeColor="text2"/>
          <w:sz w:val="38"/>
          <w:szCs w:val="38"/>
        </w:rPr>
      </w:pPr>
      <w:r>
        <w:rPr>
          <w:color w:val="1F497D" w:themeColor="text2"/>
          <w:sz w:val="38"/>
          <w:szCs w:val="38"/>
        </w:rPr>
        <w:t>7</w:t>
      </w:r>
      <w:r w:rsidR="00481704" w:rsidRPr="00EE7E84">
        <w:rPr>
          <w:color w:val="1F497D" w:themeColor="text2"/>
          <w:sz w:val="38"/>
          <w:szCs w:val="38"/>
        </w:rPr>
        <w:t xml:space="preserve">. </w:t>
      </w:r>
      <w:r w:rsidR="006005B1" w:rsidRPr="00EE7E84">
        <w:rPr>
          <w:color w:val="1F497D" w:themeColor="text2"/>
          <w:sz w:val="38"/>
          <w:szCs w:val="38"/>
        </w:rPr>
        <w:t>Partnership strategic priorities for 2025-26</w:t>
      </w:r>
    </w:p>
    <w:p w14:paraId="562ACC17" w14:textId="7BAFC08C" w:rsidR="00412D05" w:rsidRDefault="006005B1" w:rsidP="00412D05">
      <w:r>
        <w:t>The Partnership</w:t>
      </w:r>
      <w:r w:rsidR="00412D05" w:rsidRPr="00412D05">
        <w:t xml:space="preserve"> agreed four strategic priorities for this year, drawing on learning from the previous year and evidence about emerging risks, practice and system change to shape collective action</w:t>
      </w:r>
      <w:r w:rsidR="00301527">
        <w:t xml:space="preserve"> to improve the outcomes for children, young people and their families</w:t>
      </w:r>
      <w:r w:rsidR="00412D05" w:rsidRPr="00412D05">
        <w:t>.</w:t>
      </w:r>
    </w:p>
    <w:p w14:paraId="2F6FF185" w14:textId="77777777" w:rsidR="00301527" w:rsidRDefault="00301527" w:rsidP="00412D05"/>
    <w:p w14:paraId="6B86BC3A" w14:textId="3E72371E" w:rsidR="006005B1" w:rsidRPr="00301527" w:rsidRDefault="006005B1" w:rsidP="00301527">
      <w:pPr>
        <w:pStyle w:val="ListParagraph"/>
        <w:numPr>
          <w:ilvl w:val="0"/>
          <w:numId w:val="20"/>
        </w:numPr>
        <w:rPr>
          <w:b/>
          <w:szCs w:val="20"/>
        </w:rPr>
      </w:pPr>
      <w:r w:rsidRPr="00301527">
        <w:rPr>
          <w:b/>
          <w:szCs w:val="20"/>
        </w:rPr>
        <w:t>Ensuring Children are Safe In Their Community (in person and online) and Have Access to Mental Health Support Where Needed</w:t>
      </w:r>
    </w:p>
    <w:p w14:paraId="2AEFF448" w14:textId="77777777" w:rsidR="001344DD" w:rsidRPr="005C36D4" w:rsidRDefault="001344DD" w:rsidP="005C36D4">
      <w:pPr>
        <w:pStyle w:val="ListParagraph"/>
        <w:shd w:val="clear" w:color="auto" w:fill="FFFFFF" w:themeFill="background1"/>
        <w:jc w:val="both"/>
        <w:rPr>
          <w:szCs w:val="20"/>
        </w:rPr>
      </w:pPr>
      <w:r w:rsidRPr="005C36D4">
        <w:rPr>
          <w:szCs w:val="20"/>
        </w:rPr>
        <w:t>This priority reflects both the regional and national priorities for children and young people at risk of exploitation and serious youth violence, as well as their mental health and emotional well-being. As a partnership, we continue to play close attention to the national and regional picture to ensure our local activity is both reflective and responsive to emerging need.</w:t>
      </w:r>
    </w:p>
    <w:p w14:paraId="527B47B2" w14:textId="77777777" w:rsidR="000642C4" w:rsidRPr="00BD16ED" w:rsidRDefault="000642C4" w:rsidP="005C36D4">
      <w:pPr>
        <w:pStyle w:val="ListParagraph"/>
        <w:rPr>
          <w:szCs w:val="20"/>
        </w:rPr>
      </w:pPr>
    </w:p>
    <w:p w14:paraId="5E7A53D3" w14:textId="644C4447" w:rsidR="006005B1" w:rsidRPr="00E07F71" w:rsidRDefault="006005B1" w:rsidP="00E07F71">
      <w:pPr>
        <w:pStyle w:val="ListParagraph"/>
        <w:numPr>
          <w:ilvl w:val="0"/>
          <w:numId w:val="20"/>
        </w:numPr>
        <w:rPr>
          <w:b/>
          <w:szCs w:val="20"/>
        </w:rPr>
      </w:pPr>
      <w:r w:rsidRPr="00E07F71">
        <w:rPr>
          <w:b/>
          <w:szCs w:val="20"/>
        </w:rPr>
        <w:t>Implementation of the Families First Partnership Reforms</w:t>
      </w:r>
    </w:p>
    <w:p w14:paraId="15EEAF87" w14:textId="77777777" w:rsidR="006E2B3B" w:rsidRPr="005C36D4" w:rsidRDefault="006E2B3B" w:rsidP="005C36D4">
      <w:pPr>
        <w:pStyle w:val="ListParagraph"/>
        <w:rPr>
          <w:szCs w:val="20"/>
        </w:rPr>
      </w:pPr>
      <w:r w:rsidRPr="005C36D4">
        <w:rPr>
          <w:szCs w:val="20"/>
        </w:rPr>
        <w:t>Laying the foundations for Family Help, Family-Led Decision Making and Multi-Agency Child Protection Teams, while preparing the partnership for a new era of multi-agency safeguarding.</w:t>
      </w:r>
    </w:p>
    <w:p w14:paraId="00D09AC6" w14:textId="77777777" w:rsidR="001344DD" w:rsidRPr="00BD16ED" w:rsidRDefault="001344DD" w:rsidP="005C36D4">
      <w:pPr>
        <w:pStyle w:val="ListParagraph"/>
        <w:rPr>
          <w:szCs w:val="20"/>
        </w:rPr>
      </w:pPr>
    </w:p>
    <w:p w14:paraId="5DCE5167" w14:textId="77777777" w:rsidR="006005B1" w:rsidRPr="005C36D4" w:rsidRDefault="006005B1" w:rsidP="00E07F71">
      <w:pPr>
        <w:pStyle w:val="ListParagraph"/>
        <w:numPr>
          <w:ilvl w:val="0"/>
          <w:numId w:val="20"/>
        </w:numPr>
        <w:rPr>
          <w:b/>
          <w:szCs w:val="20"/>
        </w:rPr>
      </w:pPr>
      <w:r w:rsidRPr="005C36D4">
        <w:rPr>
          <w:b/>
          <w:szCs w:val="20"/>
        </w:rPr>
        <w:t>Strengthening the Protective Role of Education</w:t>
      </w:r>
    </w:p>
    <w:p w14:paraId="4F15D474" w14:textId="77777777" w:rsidR="007B3DD7" w:rsidRPr="005C36D4" w:rsidRDefault="007B3DD7" w:rsidP="005C36D4">
      <w:pPr>
        <w:pStyle w:val="ListParagraph"/>
        <w:spacing w:after="0" w:line="300" w:lineRule="atLeast"/>
        <w:rPr>
          <w:rFonts w:eastAsia="Times New Roman" w:cs="Segoe UI"/>
          <w:szCs w:val="20"/>
          <w:lang w:eastAsia="en-GB"/>
        </w:rPr>
      </w:pPr>
      <w:r w:rsidRPr="005C36D4">
        <w:rPr>
          <w:rFonts w:eastAsia="Times New Roman" w:cs="Segoe UI"/>
          <w:szCs w:val="20"/>
          <w:lang w:eastAsia="en-GB"/>
        </w:rPr>
        <w:t xml:space="preserve">As education moves towards becoming a statutory safeguarding partner, the LSCP is working to strengthen the contribution of early years settings, schools and colleges to our local safeguarding arrangements. </w:t>
      </w:r>
      <w:proofErr w:type="spellStart"/>
      <w:r w:rsidRPr="005C36D4">
        <w:rPr>
          <w:rFonts w:eastAsia="Times New Roman" w:cs="Segoe UI"/>
          <w:szCs w:val="20"/>
          <w:lang w:eastAsia="en-GB"/>
        </w:rPr>
        <w:t>Recognising</w:t>
      </w:r>
      <w:proofErr w:type="spellEnd"/>
      <w:r w:rsidRPr="005C36D4">
        <w:rPr>
          <w:rFonts w:eastAsia="Times New Roman" w:cs="Segoe UI"/>
          <w:szCs w:val="20"/>
          <w:lang w:eastAsia="en-GB"/>
        </w:rPr>
        <w:t xml:space="preserve"> that education is a key protective factor in children's lives, the partnership is also promoting a shared responsibility for supporting attendance, inclusion and engagement in learning, helping children to remain visible, connected and safe.</w:t>
      </w:r>
    </w:p>
    <w:p w14:paraId="13844AFF" w14:textId="77777777" w:rsidR="006E2B3B" w:rsidRPr="00BD16ED" w:rsidRDefault="006E2B3B" w:rsidP="007B3DD7">
      <w:pPr>
        <w:rPr>
          <w:szCs w:val="20"/>
        </w:rPr>
      </w:pPr>
    </w:p>
    <w:p w14:paraId="553DDED8" w14:textId="77777777" w:rsidR="006005B1" w:rsidRPr="005C36D4" w:rsidRDefault="006005B1" w:rsidP="00E07F71">
      <w:pPr>
        <w:pStyle w:val="ListParagraph"/>
        <w:numPr>
          <w:ilvl w:val="0"/>
          <w:numId w:val="20"/>
        </w:numPr>
        <w:rPr>
          <w:b/>
          <w:szCs w:val="20"/>
        </w:rPr>
      </w:pPr>
      <w:r w:rsidRPr="005C36D4">
        <w:rPr>
          <w:b/>
          <w:szCs w:val="20"/>
        </w:rPr>
        <w:t>LSCP Learning, Improvement and Partnership Assurance</w:t>
      </w:r>
    </w:p>
    <w:p w14:paraId="419AE5E0" w14:textId="77777777" w:rsidR="00BD16ED" w:rsidRDefault="00BD16ED" w:rsidP="005C36D4">
      <w:pPr>
        <w:pStyle w:val="ListParagraph"/>
        <w:ind w:right="-1440"/>
        <w:rPr>
          <w:szCs w:val="20"/>
        </w:rPr>
      </w:pPr>
      <w:r w:rsidRPr="005C36D4">
        <w:rPr>
          <w:szCs w:val="20"/>
        </w:rPr>
        <w:t>Driving continuous improvement through learning, scrutiny, quality assurance, workforce development and safeguarding awareness.</w:t>
      </w:r>
    </w:p>
    <w:p w14:paraId="6E71A14E" w14:textId="77777777" w:rsidR="00FE0BEB" w:rsidRPr="005C36D4" w:rsidRDefault="00FE0BEB" w:rsidP="005C36D4">
      <w:pPr>
        <w:pStyle w:val="ListParagraph"/>
        <w:ind w:right="-1440"/>
        <w:rPr>
          <w:szCs w:val="20"/>
        </w:rPr>
      </w:pPr>
    </w:p>
    <w:p w14:paraId="184632DC" w14:textId="77777777" w:rsidR="00E15FBB" w:rsidRPr="00FE0BEB" w:rsidRDefault="00E15FBB" w:rsidP="006005B1">
      <w:pPr>
        <w:rPr>
          <w:bCs/>
          <w:szCs w:val="20"/>
        </w:rPr>
      </w:pPr>
      <w:r w:rsidRPr="00AC0669">
        <w:rPr>
          <w:b/>
          <w:szCs w:val="20"/>
        </w:rPr>
        <w:t xml:space="preserve">Please refer to APPENDIX </w:t>
      </w:r>
      <w:r w:rsidR="00DC49FC" w:rsidRPr="00AC0669">
        <w:rPr>
          <w:b/>
          <w:szCs w:val="20"/>
        </w:rPr>
        <w:t>F</w:t>
      </w:r>
      <w:r w:rsidR="00FE0BEB" w:rsidRPr="00AC0669">
        <w:rPr>
          <w:bCs/>
          <w:szCs w:val="20"/>
        </w:rPr>
        <w:t>:</w:t>
      </w:r>
      <w:r w:rsidRPr="00AC0669">
        <w:rPr>
          <w:bCs/>
          <w:szCs w:val="20"/>
        </w:rPr>
        <w:t xml:space="preserve"> </w:t>
      </w:r>
      <w:r w:rsidR="00FE0BEB" w:rsidRPr="00AC0669">
        <w:rPr>
          <w:bCs/>
        </w:rPr>
        <w:t>Progress</w:t>
      </w:r>
      <w:r w:rsidR="00FE0BEB" w:rsidRPr="00FE0BEB">
        <w:rPr>
          <w:bCs/>
        </w:rPr>
        <w:t xml:space="preserve"> against our LSCP Strategic Priorities</w:t>
      </w:r>
      <w:r w:rsidR="00FE0BEB" w:rsidRPr="00FE0BEB">
        <w:rPr>
          <w:bCs/>
          <w:szCs w:val="20"/>
        </w:rPr>
        <w:t xml:space="preserve"> </w:t>
      </w:r>
      <w:r w:rsidRPr="00FE0BEB">
        <w:rPr>
          <w:bCs/>
          <w:szCs w:val="20"/>
        </w:rPr>
        <w:t>for a detailed description, impact account and w</w:t>
      </w:r>
      <w:r w:rsidR="00AC5C02" w:rsidRPr="00FE0BEB">
        <w:rPr>
          <w:bCs/>
          <w:szCs w:val="20"/>
        </w:rPr>
        <w:t xml:space="preserve">hat will happen next. </w:t>
      </w:r>
    </w:p>
    <w:p w14:paraId="5819EFC5" w14:textId="77777777" w:rsidR="00DC49FC" w:rsidRDefault="00DC49FC">
      <w:pPr>
        <w:pStyle w:val="Lead"/>
      </w:pPr>
    </w:p>
    <w:p w14:paraId="76104E33" w14:textId="77777777" w:rsidR="00FE0BEB" w:rsidRDefault="00FE0BEB">
      <w:pPr>
        <w:pStyle w:val="Lead"/>
      </w:pPr>
    </w:p>
    <w:p w14:paraId="6A950179" w14:textId="77777777" w:rsidR="00FE0BEB" w:rsidRDefault="00FE0BEB">
      <w:pPr>
        <w:pStyle w:val="Lead"/>
      </w:pPr>
    </w:p>
    <w:p w14:paraId="71665E0A" w14:textId="77777777" w:rsidR="00FE0BEB" w:rsidRDefault="00FE0BEB">
      <w:pPr>
        <w:pStyle w:val="Lead"/>
      </w:pPr>
    </w:p>
    <w:p w14:paraId="7F3292BA" w14:textId="77777777" w:rsidR="00FE0BEB" w:rsidRDefault="00FE0BEB">
      <w:pPr>
        <w:pStyle w:val="Lead"/>
      </w:pPr>
    </w:p>
    <w:p w14:paraId="5233D564" w14:textId="77777777" w:rsidR="00FE0BEB" w:rsidRDefault="00FE0BEB">
      <w:pPr>
        <w:pStyle w:val="Lead"/>
      </w:pPr>
    </w:p>
    <w:p w14:paraId="298E45DB" w14:textId="77777777" w:rsidR="00FE0BEB" w:rsidRDefault="00FE0BEB">
      <w:pPr>
        <w:pStyle w:val="Lead"/>
      </w:pPr>
    </w:p>
    <w:p w14:paraId="0C1D5236" w14:textId="77777777" w:rsidR="00FC0DAD" w:rsidRPr="0021272E" w:rsidRDefault="009E10C1" w:rsidP="00FC0DAD">
      <w:pPr>
        <w:spacing w:before="100" w:beforeAutospacing="1" w:after="100" w:afterAutospacing="1" w:line="300" w:lineRule="atLeast"/>
        <w:outlineLvl w:val="1"/>
        <w:rPr>
          <w:rFonts w:asciiTheme="majorHAnsi" w:eastAsia="Times New Roman" w:hAnsiTheme="majorHAnsi" w:cstheme="majorHAnsi"/>
          <w:b/>
          <w:bCs/>
          <w:color w:val="1F497D" w:themeColor="text2"/>
          <w:sz w:val="38"/>
          <w:szCs w:val="38"/>
          <w:lang w:eastAsia="en-GB"/>
        </w:rPr>
      </w:pPr>
      <w:r w:rsidRPr="0021272E">
        <w:rPr>
          <w:rFonts w:asciiTheme="majorHAnsi" w:eastAsia="Times New Roman" w:hAnsiTheme="majorHAnsi" w:cstheme="majorHAnsi"/>
          <w:b/>
          <w:bCs/>
          <w:color w:val="1F497D" w:themeColor="text2"/>
          <w:sz w:val="38"/>
          <w:szCs w:val="38"/>
          <w:lang w:eastAsia="en-GB"/>
        </w:rPr>
        <w:t>8</w:t>
      </w:r>
      <w:r w:rsidR="008040FA" w:rsidRPr="0021272E">
        <w:rPr>
          <w:rFonts w:asciiTheme="majorHAnsi" w:eastAsia="Times New Roman" w:hAnsiTheme="majorHAnsi" w:cstheme="majorHAnsi"/>
          <w:b/>
          <w:bCs/>
          <w:color w:val="1F497D" w:themeColor="text2"/>
          <w:sz w:val="38"/>
          <w:szCs w:val="38"/>
          <w:lang w:eastAsia="en-GB"/>
        </w:rPr>
        <w:t>. S</w:t>
      </w:r>
      <w:r w:rsidR="004D010E" w:rsidRPr="0021272E">
        <w:rPr>
          <w:rFonts w:asciiTheme="majorHAnsi" w:eastAsia="Times New Roman" w:hAnsiTheme="majorHAnsi" w:cstheme="majorHAnsi"/>
          <w:b/>
          <w:bCs/>
          <w:color w:val="1F497D" w:themeColor="text2"/>
          <w:sz w:val="38"/>
          <w:szCs w:val="38"/>
          <w:lang w:eastAsia="en-GB"/>
        </w:rPr>
        <w:t>ummary of P</w:t>
      </w:r>
      <w:r w:rsidR="00FC0DAD" w:rsidRPr="0021272E">
        <w:rPr>
          <w:rFonts w:asciiTheme="majorHAnsi" w:eastAsia="Times New Roman" w:hAnsiTheme="majorHAnsi" w:cstheme="majorHAnsi"/>
          <w:b/>
          <w:bCs/>
          <w:color w:val="1F497D" w:themeColor="text2"/>
          <w:sz w:val="38"/>
          <w:szCs w:val="38"/>
          <w:lang w:eastAsia="en-GB"/>
        </w:rPr>
        <w:t>artner Contributions and Impact</w:t>
      </w:r>
    </w:p>
    <w:p w14:paraId="36F5606E" w14:textId="03FD6225" w:rsidR="00F02FE8" w:rsidRDefault="00087E5A" w:rsidP="00DE59DA">
      <w:pPr>
        <w:spacing w:after="0" w:line="300" w:lineRule="atLeast"/>
        <w:rPr>
          <w:rFonts w:ascii="Segoe UI" w:eastAsia="Times New Roman" w:hAnsi="Segoe UI" w:cs="Segoe UI"/>
          <w:sz w:val="21"/>
          <w:szCs w:val="21"/>
          <w:lang w:val="en-GB" w:eastAsia="en-GB"/>
        </w:rPr>
      </w:pPr>
      <w:r>
        <w:rPr>
          <w:rFonts w:ascii="Segoe UI" w:eastAsia="Times New Roman" w:hAnsi="Segoe UI" w:cs="Segoe UI"/>
          <w:sz w:val="21"/>
          <w:szCs w:val="21"/>
          <w:lang w:val="en-GB" w:eastAsia="en-GB"/>
        </w:rPr>
        <w:t>In the Partnership t</w:t>
      </w:r>
      <w:r w:rsidR="007B26FF" w:rsidRPr="007B26FF">
        <w:rPr>
          <w:rFonts w:ascii="Segoe UI" w:eastAsia="Times New Roman" w:hAnsi="Segoe UI" w:cs="Segoe UI"/>
          <w:sz w:val="21"/>
          <w:szCs w:val="21"/>
          <w:lang w:val="en-GB" w:eastAsia="en-GB"/>
        </w:rPr>
        <w:t xml:space="preserve">he executive members are the senior representatives of the three statutory safeguarding partners: the local authorities, NHS Integrated Care Board and police, supported by the Independent Scrutineer and, where appropriate, senior education representation. </w:t>
      </w:r>
      <w:r w:rsidR="00621DE3">
        <w:rPr>
          <w:rFonts w:ascii="Segoe UI" w:eastAsia="Times New Roman" w:hAnsi="Segoe UI" w:cs="Segoe UI"/>
          <w:sz w:val="21"/>
          <w:szCs w:val="21"/>
          <w:lang w:val="en-GB" w:eastAsia="en-GB"/>
        </w:rPr>
        <w:t xml:space="preserve"> The executive members are informed by the safeguarding learning </w:t>
      </w:r>
      <w:r w:rsidR="00D8028F">
        <w:rPr>
          <w:rFonts w:ascii="Segoe UI" w:eastAsia="Times New Roman" w:hAnsi="Segoe UI" w:cs="Segoe UI"/>
          <w:sz w:val="21"/>
          <w:szCs w:val="21"/>
          <w:lang w:val="en-GB" w:eastAsia="en-GB"/>
        </w:rPr>
        <w:t>from across agencies, bringing key partners together to support</w:t>
      </w:r>
      <w:r w:rsidR="006705CE">
        <w:rPr>
          <w:rFonts w:ascii="Segoe UI" w:eastAsia="Times New Roman" w:hAnsi="Segoe UI" w:cs="Segoe UI"/>
          <w:sz w:val="21"/>
          <w:szCs w:val="21"/>
          <w:lang w:val="en-GB" w:eastAsia="en-GB"/>
        </w:rPr>
        <w:t xml:space="preserve"> delivery of</w:t>
      </w:r>
      <w:r w:rsidR="00D8028F">
        <w:rPr>
          <w:rFonts w:ascii="Segoe UI" w:eastAsia="Times New Roman" w:hAnsi="Segoe UI" w:cs="Segoe UI"/>
          <w:sz w:val="21"/>
          <w:szCs w:val="21"/>
          <w:lang w:val="en-GB" w:eastAsia="en-GB"/>
        </w:rPr>
        <w:t xml:space="preserve"> the Partnership’s </w:t>
      </w:r>
      <w:r w:rsidR="006705CE">
        <w:rPr>
          <w:rFonts w:ascii="Segoe UI" w:eastAsia="Times New Roman" w:hAnsi="Segoe UI" w:cs="Segoe UI"/>
          <w:sz w:val="21"/>
          <w:szCs w:val="21"/>
          <w:lang w:val="en-GB" w:eastAsia="en-GB"/>
        </w:rPr>
        <w:t xml:space="preserve">safeguarding </w:t>
      </w:r>
      <w:r w:rsidR="00D8028F">
        <w:rPr>
          <w:rFonts w:ascii="Segoe UI" w:eastAsia="Times New Roman" w:hAnsi="Segoe UI" w:cs="Segoe UI"/>
          <w:sz w:val="21"/>
          <w:szCs w:val="21"/>
          <w:lang w:val="en-GB" w:eastAsia="en-GB"/>
        </w:rPr>
        <w:t>priorities</w:t>
      </w:r>
      <w:r w:rsidR="006705CE">
        <w:rPr>
          <w:rFonts w:ascii="Segoe UI" w:eastAsia="Times New Roman" w:hAnsi="Segoe UI" w:cs="Segoe UI"/>
          <w:sz w:val="21"/>
          <w:szCs w:val="21"/>
          <w:lang w:val="en-GB" w:eastAsia="en-GB"/>
        </w:rPr>
        <w:t>.</w:t>
      </w:r>
    </w:p>
    <w:p w14:paraId="3AA7086E" w14:textId="77777777" w:rsidR="00F02FE8" w:rsidRDefault="00F02FE8" w:rsidP="00DE59DA">
      <w:pPr>
        <w:spacing w:after="0" w:line="300" w:lineRule="atLeast"/>
        <w:rPr>
          <w:rFonts w:ascii="Segoe UI" w:eastAsia="Times New Roman" w:hAnsi="Segoe UI" w:cs="Segoe UI"/>
          <w:sz w:val="21"/>
          <w:szCs w:val="21"/>
          <w:lang w:val="en-GB" w:eastAsia="en-GB"/>
        </w:rPr>
      </w:pPr>
    </w:p>
    <w:p w14:paraId="7CEB44A8" w14:textId="4853FEE8" w:rsidR="00DE59DA" w:rsidRPr="00DE59DA" w:rsidRDefault="007B26FF" w:rsidP="00DE59DA">
      <w:pPr>
        <w:spacing w:after="0" w:line="300" w:lineRule="atLeast"/>
        <w:rPr>
          <w:rFonts w:ascii="Segoe UI" w:eastAsia="Times New Roman" w:hAnsi="Segoe UI" w:cs="Segoe UI"/>
          <w:sz w:val="21"/>
          <w:szCs w:val="21"/>
          <w:lang w:val="en-GB" w:eastAsia="en-GB"/>
        </w:rPr>
      </w:pPr>
      <w:r w:rsidRPr="007B26FF">
        <w:rPr>
          <w:rFonts w:ascii="Segoe UI" w:eastAsia="Times New Roman" w:hAnsi="Segoe UI" w:cs="Segoe UI"/>
          <w:sz w:val="21"/>
          <w:szCs w:val="21"/>
          <w:lang w:val="en-GB" w:eastAsia="en-GB"/>
        </w:rPr>
        <w:t xml:space="preserve">In the Bi-Borough arrangements, the Executive Director for Children’s Services meets regularly with senior health and police colleagues through the LSCP Executive Group. These members are important because they have the authority to set priorities, commit resources, resolve barriers and hold their own organisations, and one another, to account for protecting children. </w:t>
      </w:r>
      <w:r w:rsidR="00087E5A">
        <w:rPr>
          <w:rFonts w:ascii="Segoe UI" w:eastAsia="Times New Roman" w:hAnsi="Segoe UI" w:cs="Segoe UI"/>
          <w:sz w:val="21"/>
          <w:szCs w:val="21"/>
          <w:lang w:val="en-GB" w:eastAsia="en-GB"/>
        </w:rPr>
        <w:t xml:space="preserve">The </w:t>
      </w:r>
      <w:r w:rsidR="00B439F7">
        <w:rPr>
          <w:rFonts w:ascii="Segoe UI" w:eastAsia="Times New Roman" w:hAnsi="Segoe UI" w:cs="Segoe UI"/>
          <w:sz w:val="21"/>
          <w:szCs w:val="21"/>
          <w:lang w:val="en-GB" w:eastAsia="en-GB"/>
        </w:rPr>
        <w:t>executive member</w:t>
      </w:r>
      <w:r w:rsidR="00DE59DA">
        <w:rPr>
          <w:rFonts w:ascii="Segoe UI" w:eastAsia="Times New Roman" w:hAnsi="Segoe UI" w:cs="Segoe UI"/>
          <w:sz w:val="21"/>
          <w:szCs w:val="21"/>
          <w:lang w:val="en-GB" w:eastAsia="en-GB"/>
        </w:rPr>
        <w:t>s</w:t>
      </w:r>
      <w:r w:rsidR="00DE59DA" w:rsidRPr="00DE59DA">
        <w:rPr>
          <w:rFonts w:ascii="Segoe UI" w:eastAsia="Times New Roman" w:hAnsi="Segoe UI" w:cs="Segoe UI"/>
          <w:sz w:val="21"/>
          <w:szCs w:val="21"/>
          <w:lang w:val="en-GB" w:eastAsia="en-GB"/>
        </w:rPr>
        <w:t xml:space="preserve"> provide the senior leadership needed to identify gaps between services, act on learning from audits and reviews, and make sure agreed improvements lead to a stronger multi-agency response and better outcomes for children and families across Kensington and Chelsea and Westminster.</w:t>
      </w:r>
      <w:r w:rsidR="00801903">
        <w:rPr>
          <w:rFonts w:ascii="Segoe UI" w:eastAsia="Times New Roman" w:hAnsi="Segoe UI" w:cs="Segoe UI"/>
          <w:sz w:val="21"/>
          <w:szCs w:val="21"/>
          <w:lang w:val="en-GB" w:eastAsia="en-GB"/>
        </w:rPr>
        <w:t xml:space="preserve"> </w:t>
      </w:r>
    </w:p>
    <w:p w14:paraId="779D2F12" w14:textId="1B21FBFF" w:rsidR="001B0E6E" w:rsidRPr="001B0E6E" w:rsidRDefault="00B439F7" w:rsidP="00216391">
      <w:pPr>
        <w:spacing w:after="0" w:line="300" w:lineRule="atLeast"/>
        <w:rPr>
          <w:rFonts w:ascii="Segoe UI" w:eastAsia="Times New Roman" w:hAnsi="Segoe UI" w:cs="Segoe UI"/>
          <w:sz w:val="21"/>
          <w:szCs w:val="21"/>
          <w:lang w:val="en-GB" w:eastAsia="en-GB"/>
        </w:rPr>
      </w:pPr>
      <w:r>
        <w:rPr>
          <w:rFonts w:ascii="Segoe UI" w:eastAsia="Times New Roman" w:hAnsi="Segoe UI" w:cs="Segoe UI"/>
          <w:sz w:val="21"/>
          <w:szCs w:val="21"/>
          <w:lang w:val="en-GB" w:eastAsia="en-GB"/>
        </w:rPr>
        <w:t xml:space="preserve"> </w:t>
      </w:r>
    </w:p>
    <w:p w14:paraId="5BE79637" w14:textId="4DC80653" w:rsidR="00FC0DAD" w:rsidRPr="00407AE5" w:rsidRDefault="00FC0DAD" w:rsidP="00FC0DAD">
      <w:pPr>
        <w:spacing w:before="100" w:beforeAutospacing="1" w:after="100" w:afterAutospacing="1" w:line="300" w:lineRule="atLeast"/>
        <w:outlineLvl w:val="2"/>
        <w:rPr>
          <w:rFonts w:ascii="Segoe UI" w:eastAsia="Times New Roman" w:hAnsi="Segoe UI" w:cs="Segoe UI"/>
          <w:b/>
          <w:bCs/>
          <w:color w:val="4F81BD" w:themeColor="accent1"/>
          <w:sz w:val="27"/>
          <w:szCs w:val="27"/>
          <w:lang w:eastAsia="en-GB"/>
        </w:rPr>
      </w:pPr>
      <w:r w:rsidRPr="00407AE5">
        <w:rPr>
          <w:rFonts w:ascii="Segoe UI" w:eastAsia="Times New Roman" w:hAnsi="Segoe UI" w:cs="Segoe UI"/>
          <w:b/>
          <w:bCs/>
          <w:color w:val="4F81BD" w:themeColor="accent1"/>
          <w:sz w:val="27"/>
          <w:szCs w:val="27"/>
          <w:lang w:eastAsia="en-GB"/>
        </w:rPr>
        <w:t>Health Partners</w:t>
      </w:r>
    </w:p>
    <w:p w14:paraId="5E7AA973" w14:textId="28225CAA" w:rsidR="00FC0DAD" w:rsidRPr="00407AE5" w:rsidRDefault="00FC0DAD" w:rsidP="00FC0DAD">
      <w:pPr>
        <w:spacing w:before="100" w:beforeAutospacing="1" w:after="100" w:afterAutospacing="1" w:line="300" w:lineRule="atLeast"/>
        <w:rPr>
          <w:rFonts w:eastAsia="Times New Roman" w:cs="Segoe UI"/>
          <w:szCs w:val="20"/>
          <w:lang w:eastAsia="en-GB"/>
        </w:rPr>
      </w:pPr>
      <w:r w:rsidRPr="00407AE5">
        <w:rPr>
          <w:rFonts w:eastAsia="Times New Roman" w:cs="Segoe UI"/>
          <w:szCs w:val="20"/>
          <w:lang w:eastAsia="en-GB"/>
        </w:rPr>
        <w:t>Health partners, led by NHS North West London Integrated Care Board</w:t>
      </w:r>
      <w:r w:rsidR="0076640D">
        <w:rPr>
          <w:rFonts w:eastAsia="Times New Roman" w:cs="Segoe UI"/>
          <w:szCs w:val="20"/>
          <w:lang w:eastAsia="en-GB"/>
        </w:rPr>
        <w:t xml:space="preserve"> </w:t>
      </w:r>
      <w:r w:rsidR="004F259A">
        <w:rPr>
          <w:rFonts w:eastAsia="Times New Roman" w:cs="Segoe UI"/>
          <w:szCs w:val="20"/>
          <w:lang w:eastAsia="en-GB"/>
        </w:rPr>
        <w:t>(since April 2026</w:t>
      </w:r>
      <w:r w:rsidR="0076640D">
        <w:rPr>
          <w:rFonts w:eastAsia="Times New Roman" w:cs="Segoe UI"/>
          <w:szCs w:val="20"/>
          <w:lang w:eastAsia="en-GB"/>
        </w:rPr>
        <w:t xml:space="preserve"> known as NHS West and North London ICB)</w:t>
      </w:r>
      <w:r w:rsidRPr="00407AE5">
        <w:rPr>
          <w:rFonts w:eastAsia="Times New Roman" w:cs="Segoe UI"/>
          <w:szCs w:val="20"/>
          <w:lang w:eastAsia="en-GB"/>
        </w:rPr>
        <w:t>, continued to make a significant contribution to safeguarding arrangements across both boroughs. Designated safeguarding professionals provided strategic leadership and challenge through the Executive and wider Partnership structure, ensuring that safeguarding considerations were embedded across health services.</w:t>
      </w:r>
    </w:p>
    <w:p w14:paraId="22C38914" w14:textId="77777777" w:rsidR="00FC0DAD" w:rsidRPr="00407AE5" w:rsidRDefault="00FC0DAD" w:rsidP="00FC0DAD">
      <w:pPr>
        <w:spacing w:before="100" w:beforeAutospacing="1" w:after="100" w:afterAutospacing="1" w:line="300" w:lineRule="atLeast"/>
        <w:rPr>
          <w:rFonts w:eastAsia="Times New Roman" w:cs="Segoe UI"/>
          <w:szCs w:val="20"/>
          <w:lang w:eastAsia="en-GB"/>
        </w:rPr>
      </w:pPr>
      <w:r w:rsidRPr="00407AE5">
        <w:rPr>
          <w:rFonts w:eastAsia="Times New Roman" w:cs="Segoe UI"/>
          <w:szCs w:val="20"/>
          <w:lang w:eastAsia="en-GB"/>
        </w:rPr>
        <w:t>During 2025-26, health partners contributed to multi-agency audits, Rapid Reviews, Child Safeguarding Practice Reviews, policy development and practitioner learning. Health agencies supported improvements in responses to child sexual abuse, mental health, neglect, exploitation and safeguarding in health settings. Health representatives also played a key role in strengthening learning from child death reviews and promoting early identification of risk through universal and specialist health services.</w:t>
      </w:r>
    </w:p>
    <w:p w14:paraId="426E981C" w14:textId="77777777" w:rsidR="00FC0DAD" w:rsidRPr="00407AE5" w:rsidRDefault="00FC0DAD" w:rsidP="00FC0DAD">
      <w:pPr>
        <w:spacing w:before="100" w:beforeAutospacing="1" w:after="100" w:afterAutospacing="1" w:line="300" w:lineRule="atLeast"/>
        <w:outlineLvl w:val="2"/>
        <w:rPr>
          <w:rFonts w:ascii="Segoe UI" w:eastAsia="Times New Roman" w:hAnsi="Segoe UI" w:cs="Segoe UI"/>
          <w:b/>
          <w:bCs/>
          <w:color w:val="4F81BD" w:themeColor="accent1"/>
          <w:sz w:val="27"/>
          <w:szCs w:val="27"/>
          <w:lang w:eastAsia="en-GB"/>
        </w:rPr>
      </w:pPr>
      <w:r w:rsidRPr="00407AE5">
        <w:rPr>
          <w:rFonts w:ascii="Segoe UI" w:eastAsia="Times New Roman" w:hAnsi="Segoe UI" w:cs="Segoe UI"/>
          <w:b/>
          <w:bCs/>
          <w:color w:val="4F81BD" w:themeColor="accent1"/>
          <w:sz w:val="27"/>
          <w:szCs w:val="27"/>
          <w:lang w:eastAsia="en-GB"/>
        </w:rPr>
        <w:t>Metropolitan Police Service</w:t>
      </w:r>
    </w:p>
    <w:p w14:paraId="27CE4DD4" w14:textId="77777777" w:rsidR="00FC0DAD" w:rsidRPr="00407AE5" w:rsidRDefault="00FC0DAD" w:rsidP="00FC0DAD">
      <w:pPr>
        <w:spacing w:before="100" w:beforeAutospacing="1" w:after="100" w:afterAutospacing="1" w:line="300" w:lineRule="atLeast"/>
        <w:rPr>
          <w:rFonts w:eastAsia="Times New Roman" w:cs="Segoe UI"/>
          <w:szCs w:val="20"/>
          <w:lang w:eastAsia="en-GB"/>
        </w:rPr>
      </w:pPr>
      <w:r w:rsidRPr="00407AE5">
        <w:rPr>
          <w:rFonts w:eastAsia="Times New Roman" w:cs="Segoe UI"/>
          <w:szCs w:val="20"/>
          <w:lang w:eastAsia="en-GB"/>
        </w:rPr>
        <w:t>The Metropolitan Police Service continued to play a central role in protecting children and disrupting harm across Kensington and Chelsea and Westminster. Police representatives provided strategic leadership through the safeguarding partnership, supported multi-agency planning and oversight, and contributed to the development of local responses to exploitation, extra-familial harm and child abuse investigations.</w:t>
      </w:r>
    </w:p>
    <w:p w14:paraId="308C87D2" w14:textId="77777777" w:rsidR="00FC0DAD" w:rsidRPr="00407AE5" w:rsidRDefault="00FC0DAD" w:rsidP="00FC0DAD">
      <w:pPr>
        <w:spacing w:before="100" w:beforeAutospacing="1" w:after="100" w:afterAutospacing="1" w:line="300" w:lineRule="atLeast"/>
        <w:rPr>
          <w:rFonts w:eastAsia="Times New Roman" w:cs="Segoe UI"/>
          <w:szCs w:val="20"/>
          <w:lang w:eastAsia="en-GB"/>
        </w:rPr>
      </w:pPr>
      <w:r w:rsidRPr="00407AE5">
        <w:rPr>
          <w:rFonts w:eastAsia="Times New Roman" w:cs="Segoe UI"/>
          <w:szCs w:val="20"/>
          <w:lang w:eastAsia="en-GB"/>
        </w:rPr>
        <w:t xml:space="preserve">During 2025-26, police partners supported Rapid Reviews, safeguarding practice reviews, multi-agency audits and the development of local safeguarding priorities. The Partnership benefited from police </w:t>
      </w:r>
      <w:r w:rsidRPr="00407AE5">
        <w:rPr>
          <w:rFonts w:eastAsia="Times New Roman" w:cs="Segoe UI"/>
          <w:szCs w:val="20"/>
          <w:lang w:eastAsia="en-GB"/>
        </w:rPr>
        <w:lastRenderedPageBreak/>
        <w:t>expertise in understanding patterns of risk, identifying vulnerable children and young people, and strengthening responses to perpetrators of abuse and exploitation. Police colleagues also contributed to preparations for the implementation of Families First reforms and the future Multi-Agency Child Protection Team model.</w:t>
      </w:r>
    </w:p>
    <w:p w14:paraId="1A4359E9" w14:textId="77777777" w:rsidR="00FC0DAD" w:rsidRPr="003E5D01" w:rsidRDefault="00FC0DAD" w:rsidP="00FC0DAD">
      <w:pPr>
        <w:spacing w:before="100" w:beforeAutospacing="1" w:after="100" w:afterAutospacing="1" w:line="300" w:lineRule="atLeast"/>
        <w:outlineLvl w:val="2"/>
        <w:rPr>
          <w:rFonts w:ascii="Segoe UI" w:eastAsia="Times New Roman" w:hAnsi="Segoe UI" w:cs="Segoe UI"/>
          <w:b/>
          <w:bCs/>
          <w:color w:val="4F81BD" w:themeColor="accent1"/>
          <w:sz w:val="27"/>
          <w:szCs w:val="27"/>
          <w:lang w:eastAsia="en-GB"/>
        </w:rPr>
      </w:pPr>
      <w:r w:rsidRPr="003E5D01">
        <w:rPr>
          <w:rFonts w:ascii="Segoe UI" w:eastAsia="Times New Roman" w:hAnsi="Segoe UI" w:cs="Segoe UI"/>
          <w:b/>
          <w:bCs/>
          <w:color w:val="4F81BD" w:themeColor="accent1"/>
          <w:sz w:val="27"/>
          <w:szCs w:val="27"/>
          <w:lang w:eastAsia="en-GB"/>
        </w:rPr>
        <w:t>Voluntary and Community Sector</w:t>
      </w:r>
    </w:p>
    <w:p w14:paraId="24DCF239" w14:textId="77777777" w:rsidR="00FC0DAD" w:rsidRPr="003E5D01" w:rsidRDefault="00FC0DAD" w:rsidP="00FC0DAD">
      <w:pPr>
        <w:spacing w:before="100" w:beforeAutospacing="1" w:after="100" w:afterAutospacing="1" w:line="300" w:lineRule="atLeast"/>
        <w:rPr>
          <w:rFonts w:eastAsia="Times New Roman" w:cs="Segoe UI"/>
          <w:szCs w:val="20"/>
          <w:lang w:eastAsia="en-GB"/>
        </w:rPr>
      </w:pPr>
      <w:r w:rsidRPr="003E5D01">
        <w:rPr>
          <w:rFonts w:eastAsia="Times New Roman" w:cs="Segoe UI"/>
          <w:szCs w:val="20"/>
          <w:lang w:eastAsia="en-GB"/>
        </w:rPr>
        <w:t xml:space="preserve">The voluntary and community sector remains a vital safeguarding partner, providing trusted relationships with children, young people and families who may not otherwise engage with statutory services. Voluntary sector </w:t>
      </w:r>
      <w:proofErr w:type="spellStart"/>
      <w:r w:rsidRPr="003E5D01">
        <w:rPr>
          <w:rFonts w:eastAsia="Times New Roman" w:cs="Segoe UI"/>
          <w:szCs w:val="20"/>
          <w:lang w:eastAsia="en-GB"/>
        </w:rPr>
        <w:t>organisations</w:t>
      </w:r>
      <w:proofErr w:type="spellEnd"/>
      <w:r w:rsidRPr="003E5D01">
        <w:rPr>
          <w:rFonts w:eastAsia="Times New Roman" w:cs="Segoe UI"/>
          <w:szCs w:val="20"/>
          <w:lang w:eastAsia="en-GB"/>
        </w:rPr>
        <w:t xml:space="preserve"> contributed important intelligence regarding emerging needs, risks and barriers experienced by local communities.</w:t>
      </w:r>
    </w:p>
    <w:p w14:paraId="4B453F7C" w14:textId="77777777" w:rsidR="00FC0DAD" w:rsidRPr="003E5D01" w:rsidRDefault="00FC0DAD" w:rsidP="00FC0DAD">
      <w:pPr>
        <w:spacing w:before="100" w:beforeAutospacing="1" w:after="100" w:afterAutospacing="1" w:line="300" w:lineRule="atLeast"/>
        <w:rPr>
          <w:rFonts w:eastAsia="Times New Roman" w:cs="Segoe UI"/>
          <w:szCs w:val="20"/>
          <w:lang w:eastAsia="en-GB"/>
        </w:rPr>
      </w:pPr>
      <w:r w:rsidRPr="003E5D01">
        <w:rPr>
          <w:rFonts w:eastAsia="Times New Roman" w:cs="Segoe UI"/>
          <w:szCs w:val="20"/>
          <w:lang w:eastAsia="en-GB"/>
        </w:rPr>
        <w:t xml:space="preserve">Throughout the year, voluntary sector partners supported the Partnership's work on early help, mental health, youth safety, exploitation, domestic abuse, community engagement and participation. Their contribution helped ensure that the voices and experiences of children, young people and families informed partnership priorities and service development. The Partnership remains committed to strengthening the role of voluntary sector </w:t>
      </w:r>
      <w:proofErr w:type="spellStart"/>
      <w:r w:rsidRPr="003E5D01">
        <w:rPr>
          <w:rFonts w:eastAsia="Times New Roman" w:cs="Segoe UI"/>
          <w:szCs w:val="20"/>
          <w:lang w:eastAsia="en-GB"/>
        </w:rPr>
        <w:t>organisations</w:t>
      </w:r>
      <w:proofErr w:type="spellEnd"/>
      <w:r w:rsidRPr="003E5D01">
        <w:rPr>
          <w:rFonts w:eastAsia="Times New Roman" w:cs="Segoe UI"/>
          <w:szCs w:val="20"/>
          <w:lang w:eastAsia="en-GB"/>
        </w:rPr>
        <w:t xml:space="preserve"> within safeguarding governance and decision-making arrangements.</w:t>
      </w:r>
    </w:p>
    <w:p w14:paraId="3AA15C87" w14:textId="77777777" w:rsidR="00FC0DAD" w:rsidRPr="003E5D01" w:rsidRDefault="00FC0DAD" w:rsidP="00FC0DAD">
      <w:pPr>
        <w:spacing w:before="100" w:beforeAutospacing="1" w:after="100" w:afterAutospacing="1" w:line="300" w:lineRule="atLeast"/>
        <w:outlineLvl w:val="2"/>
        <w:rPr>
          <w:rFonts w:ascii="Segoe UI" w:eastAsia="Times New Roman" w:hAnsi="Segoe UI" w:cs="Segoe UI"/>
          <w:b/>
          <w:bCs/>
          <w:color w:val="4F81BD" w:themeColor="accent1"/>
          <w:sz w:val="27"/>
          <w:szCs w:val="27"/>
          <w:lang w:eastAsia="en-GB"/>
        </w:rPr>
      </w:pPr>
      <w:r w:rsidRPr="003E5D01">
        <w:rPr>
          <w:rFonts w:ascii="Segoe UI" w:eastAsia="Times New Roman" w:hAnsi="Segoe UI" w:cs="Segoe UI"/>
          <w:b/>
          <w:bCs/>
          <w:color w:val="4F81BD" w:themeColor="accent1"/>
          <w:sz w:val="27"/>
          <w:szCs w:val="27"/>
          <w:lang w:eastAsia="en-GB"/>
        </w:rPr>
        <w:t>Education Partners</w:t>
      </w:r>
    </w:p>
    <w:p w14:paraId="5B6770C5" w14:textId="77777777" w:rsidR="00FC0DAD" w:rsidRPr="003E5D01" w:rsidRDefault="00FC0DAD" w:rsidP="00FC0DAD">
      <w:pPr>
        <w:spacing w:before="100" w:beforeAutospacing="1" w:after="100" w:afterAutospacing="1" w:line="300" w:lineRule="atLeast"/>
        <w:rPr>
          <w:rFonts w:eastAsia="Times New Roman" w:cs="Segoe UI"/>
          <w:sz w:val="22"/>
          <w:lang w:eastAsia="en-GB"/>
        </w:rPr>
      </w:pPr>
      <w:r w:rsidRPr="003E5D01">
        <w:rPr>
          <w:rFonts w:eastAsia="Times New Roman" w:cs="Segoe UI"/>
          <w:sz w:val="22"/>
          <w:lang w:eastAsia="en-GB"/>
        </w:rPr>
        <w:t>Schools, colleges, early years settings and other education providers continued to be essential partners in identifying need, protecting children and promoting wellbeing. Education representatives contributed to partnership discussions, safeguarding audits, learning activities and the development of local policies and procedures.</w:t>
      </w:r>
    </w:p>
    <w:p w14:paraId="2A5E2B95" w14:textId="77777777" w:rsidR="00FC0DAD" w:rsidRPr="003E5D01" w:rsidRDefault="00FC0DAD" w:rsidP="00FC0DAD">
      <w:pPr>
        <w:spacing w:before="100" w:beforeAutospacing="1" w:after="100" w:afterAutospacing="1" w:line="300" w:lineRule="atLeast"/>
        <w:rPr>
          <w:rFonts w:eastAsia="Times New Roman" w:cs="Segoe UI"/>
          <w:sz w:val="22"/>
          <w:lang w:eastAsia="en-GB"/>
        </w:rPr>
      </w:pPr>
      <w:r w:rsidRPr="003E5D01">
        <w:rPr>
          <w:rFonts w:eastAsia="Times New Roman" w:cs="Segoe UI"/>
          <w:sz w:val="22"/>
          <w:lang w:eastAsia="en-GB"/>
        </w:rPr>
        <w:t xml:space="preserve">Education partners supported work to improve attendance, respond to child sexual abuse, strengthen contextual safeguarding approaches and prepare for Families First reforms. The Partnership </w:t>
      </w:r>
      <w:proofErr w:type="spellStart"/>
      <w:r w:rsidRPr="003E5D01">
        <w:rPr>
          <w:rFonts w:eastAsia="Times New Roman" w:cs="Segoe UI"/>
          <w:sz w:val="22"/>
          <w:lang w:eastAsia="en-GB"/>
        </w:rPr>
        <w:t>recognises</w:t>
      </w:r>
      <w:proofErr w:type="spellEnd"/>
      <w:r w:rsidRPr="003E5D01">
        <w:rPr>
          <w:rFonts w:eastAsia="Times New Roman" w:cs="Segoe UI"/>
          <w:sz w:val="22"/>
          <w:lang w:eastAsia="en-GB"/>
        </w:rPr>
        <w:t xml:space="preserve"> the critical role of educational settings in understanding children's lived experiences and ensuring that safeguarding remains everyone's responsibility.</w:t>
      </w:r>
    </w:p>
    <w:p w14:paraId="79BAA9D3" w14:textId="77777777" w:rsidR="00FC0DAD" w:rsidRPr="00407AE5" w:rsidRDefault="00FC0DAD" w:rsidP="00FC0DAD">
      <w:pPr>
        <w:spacing w:before="100" w:beforeAutospacing="1" w:after="100" w:afterAutospacing="1" w:line="300" w:lineRule="atLeast"/>
        <w:outlineLvl w:val="2"/>
        <w:rPr>
          <w:rFonts w:ascii="Segoe UI" w:eastAsia="Times New Roman" w:hAnsi="Segoe UI" w:cs="Segoe UI"/>
          <w:b/>
          <w:bCs/>
          <w:color w:val="4F81BD" w:themeColor="accent1"/>
          <w:sz w:val="27"/>
          <w:szCs w:val="27"/>
          <w:lang w:eastAsia="en-GB"/>
        </w:rPr>
      </w:pPr>
      <w:r w:rsidRPr="00407AE5">
        <w:rPr>
          <w:rFonts w:ascii="Segoe UI" w:eastAsia="Times New Roman" w:hAnsi="Segoe UI" w:cs="Segoe UI"/>
          <w:b/>
          <w:bCs/>
          <w:color w:val="4F81BD" w:themeColor="accent1"/>
          <w:sz w:val="27"/>
          <w:szCs w:val="27"/>
          <w:lang w:eastAsia="en-GB"/>
        </w:rPr>
        <w:t>Collective Partnership Impact</w:t>
      </w:r>
    </w:p>
    <w:p w14:paraId="0911F46C" w14:textId="77777777" w:rsidR="00FC0DAD" w:rsidRPr="003E5D01" w:rsidRDefault="00FC0DAD" w:rsidP="00FC0DAD">
      <w:pPr>
        <w:spacing w:before="100" w:beforeAutospacing="1" w:after="100" w:afterAutospacing="1" w:line="300" w:lineRule="atLeast"/>
        <w:rPr>
          <w:rFonts w:eastAsia="Times New Roman" w:cs="Segoe UI"/>
          <w:szCs w:val="20"/>
          <w:lang w:eastAsia="en-GB"/>
        </w:rPr>
      </w:pPr>
      <w:r w:rsidRPr="003E5D01">
        <w:rPr>
          <w:rFonts w:eastAsia="Times New Roman" w:cs="Segoe UI"/>
          <w:szCs w:val="20"/>
          <w:lang w:eastAsia="en-GB"/>
        </w:rPr>
        <w:t xml:space="preserve">The strength of the Bi-Borough LSCP is founded on the collective leadership, challenge and commitment of all safeguarding partners. During 2025-26, local authorities, health services, police, education, probation and voluntary sector </w:t>
      </w:r>
      <w:proofErr w:type="spellStart"/>
      <w:r w:rsidRPr="003E5D01">
        <w:rPr>
          <w:rFonts w:eastAsia="Times New Roman" w:cs="Segoe UI"/>
          <w:szCs w:val="20"/>
          <w:lang w:eastAsia="en-GB"/>
        </w:rPr>
        <w:t>organisations</w:t>
      </w:r>
      <w:proofErr w:type="spellEnd"/>
      <w:r w:rsidRPr="003E5D01">
        <w:rPr>
          <w:rFonts w:eastAsia="Times New Roman" w:cs="Segoe UI"/>
          <w:szCs w:val="20"/>
          <w:lang w:eastAsia="en-GB"/>
        </w:rPr>
        <w:t xml:space="preserve"> worked together to strengthen safeguarding practice, respond to learning from reviews and audits, and prepare for significant national reforms.</w:t>
      </w:r>
    </w:p>
    <w:p w14:paraId="10DA94F3" w14:textId="77777777" w:rsidR="00FC0DAD" w:rsidRPr="003E5D01" w:rsidRDefault="00FC0DAD" w:rsidP="00FC0DAD">
      <w:pPr>
        <w:spacing w:before="100" w:beforeAutospacing="1" w:after="100" w:afterAutospacing="1" w:line="300" w:lineRule="atLeast"/>
        <w:rPr>
          <w:rFonts w:eastAsia="Times New Roman" w:cs="Segoe UI"/>
          <w:szCs w:val="20"/>
          <w:lang w:eastAsia="en-GB"/>
        </w:rPr>
      </w:pPr>
      <w:r w:rsidRPr="003E5D01">
        <w:rPr>
          <w:rFonts w:eastAsia="Times New Roman" w:cs="Segoe UI"/>
          <w:szCs w:val="20"/>
          <w:lang w:eastAsia="en-GB"/>
        </w:rPr>
        <w:t xml:space="preserve">The Partnership </w:t>
      </w:r>
      <w:proofErr w:type="spellStart"/>
      <w:r w:rsidRPr="003E5D01">
        <w:rPr>
          <w:rFonts w:eastAsia="Times New Roman" w:cs="Segoe UI"/>
          <w:szCs w:val="20"/>
          <w:lang w:eastAsia="en-GB"/>
        </w:rPr>
        <w:t>recognises</w:t>
      </w:r>
      <w:proofErr w:type="spellEnd"/>
      <w:r w:rsidRPr="003E5D01">
        <w:rPr>
          <w:rFonts w:eastAsia="Times New Roman" w:cs="Segoe UI"/>
          <w:szCs w:val="20"/>
          <w:lang w:eastAsia="en-GB"/>
        </w:rPr>
        <w:t xml:space="preserve"> that no single agency can safeguard children alone. Continued collaboration, constructive challenge, shared accountability and learning across all agencies remain essential to improving outcomes for children and young people across Kensington and Chelsea and Westminster. </w:t>
      </w:r>
    </w:p>
    <w:p w14:paraId="2C90ED38" w14:textId="77777777" w:rsidR="004D010E" w:rsidRDefault="004D010E" w:rsidP="00FC0DAD">
      <w:pPr>
        <w:spacing w:before="100" w:beforeAutospacing="1" w:after="100" w:afterAutospacing="1" w:line="300" w:lineRule="atLeast"/>
        <w:rPr>
          <w:rFonts w:ascii="Segoe UI" w:eastAsia="Times New Roman" w:hAnsi="Segoe UI" w:cs="Segoe UI"/>
          <w:sz w:val="21"/>
          <w:szCs w:val="21"/>
          <w:lang w:eastAsia="en-GB"/>
        </w:rPr>
      </w:pPr>
    </w:p>
    <w:p w14:paraId="4EE946FF" w14:textId="2AF7FCE6" w:rsidR="00F53F55" w:rsidRPr="008D1EF7" w:rsidRDefault="004D010E" w:rsidP="00FC0DAD">
      <w:pPr>
        <w:spacing w:before="100" w:beforeAutospacing="1" w:after="100" w:afterAutospacing="1" w:line="300" w:lineRule="atLeast"/>
        <w:rPr>
          <w:rFonts w:ascii="Segoe UI" w:eastAsia="Times New Roman" w:hAnsi="Segoe UI" w:cs="Segoe UI"/>
          <w:sz w:val="21"/>
          <w:szCs w:val="21"/>
          <w:lang w:eastAsia="en-GB"/>
        </w:rPr>
      </w:pPr>
      <w:r w:rsidRPr="0076640D">
        <w:rPr>
          <w:rFonts w:ascii="Segoe UI" w:eastAsia="Times New Roman" w:hAnsi="Segoe UI" w:cs="Segoe UI"/>
          <w:b/>
          <w:bCs/>
          <w:sz w:val="21"/>
          <w:szCs w:val="21"/>
          <w:lang w:eastAsia="en-GB"/>
        </w:rPr>
        <w:t xml:space="preserve">Please see </w:t>
      </w:r>
      <w:r w:rsidR="00EA5DFD" w:rsidRPr="0076640D">
        <w:rPr>
          <w:rFonts w:ascii="Segoe UI" w:eastAsia="Times New Roman" w:hAnsi="Segoe UI" w:cs="Segoe UI"/>
          <w:b/>
          <w:bCs/>
          <w:sz w:val="21"/>
          <w:szCs w:val="21"/>
          <w:lang w:eastAsia="en-GB"/>
        </w:rPr>
        <w:t xml:space="preserve">APPENDIX </w:t>
      </w:r>
      <w:r w:rsidR="004F259A">
        <w:rPr>
          <w:rFonts w:ascii="Segoe UI" w:eastAsia="Times New Roman" w:hAnsi="Segoe UI" w:cs="Segoe UI"/>
          <w:b/>
          <w:bCs/>
          <w:sz w:val="21"/>
          <w:szCs w:val="21"/>
          <w:lang w:eastAsia="en-GB"/>
        </w:rPr>
        <w:t>F</w:t>
      </w:r>
      <w:r w:rsidR="009E10C1" w:rsidRPr="0076640D">
        <w:rPr>
          <w:rFonts w:ascii="Segoe UI" w:eastAsia="Times New Roman" w:hAnsi="Segoe UI" w:cs="Segoe UI"/>
          <w:sz w:val="21"/>
          <w:szCs w:val="21"/>
          <w:lang w:eastAsia="en-GB"/>
        </w:rPr>
        <w:t xml:space="preserve"> for</w:t>
      </w:r>
      <w:r w:rsidR="0002781A" w:rsidRPr="0076640D">
        <w:rPr>
          <w:rFonts w:ascii="Segoe UI" w:eastAsia="Times New Roman" w:hAnsi="Segoe UI" w:cs="Segoe UI"/>
          <w:sz w:val="21"/>
          <w:szCs w:val="21"/>
          <w:lang w:eastAsia="en-GB"/>
        </w:rPr>
        <w:t xml:space="preserve"> detailed </w:t>
      </w:r>
      <w:r w:rsidR="00741727" w:rsidRPr="0076640D">
        <w:rPr>
          <w:rFonts w:ascii="Segoe UI" w:eastAsia="Times New Roman" w:hAnsi="Segoe UI" w:cs="Segoe UI"/>
          <w:sz w:val="21"/>
          <w:szCs w:val="21"/>
          <w:lang w:eastAsia="en-GB"/>
        </w:rPr>
        <w:t>contribution</w:t>
      </w:r>
      <w:r w:rsidR="0021272E">
        <w:rPr>
          <w:rFonts w:ascii="Segoe UI" w:eastAsia="Times New Roman" w:hAnsi="Segoe UI" w:cs="Segoe UI"/>
          <w:sz w:val="21"/>
          <w:szCs w:val="21"/>
          <w:lang w:eastAsia="en-GB"/>
        </w:rPr>
        <w:t xml:space="preserve"> updates </w:t>
      </w:r>
      <w:r w:rsidR="0002781A">
        <w:rPr>
          <w:rFonts w:ascii="Segoe UI" w:eastAsia="Times New Roman" w:hAnsi="Segoe UI" w:cs="Segoe UI"/>
          <w:sz w:val="21"/>
          <w:szCs w:val="21"/>
          <w:lang w:eastAsia="en-GB"/>
        </w:rPr>
        <w:t xml:space="preserve">from </w:t>
      </w:r>
      <w:r w:rsidR="00CA126E">
        <w:rPr>
          <w:rFonts w:ascii="Segoe UI" w:eastAsia="Times New Roman" w:hAnsi="Segoe UI" w:cs="Segoe UI"/>
          <w:sz w:val="21"/>
          <w:szCs w:val="21"/>
          <w:lang w:eastAsia="en-GB"/>
        </w:rPr>
        <w:t xml:space="preserve">Integrated Care Board and </w:t>
      </w:r>
      <w:r w:rsidR="00741727">
        <w:rPr>
          <w:rFonts w:ascii="Segoe UI" w:eastAsia="Times New Roman" w:hAnsi="Segoe UI" w:cs="Segoe UI"/>
          <w:sz w:val="21"/>
          <w:szCs w:val="21"/>
          <w:lang w:eastAsia="en-GB"/>
        </w:rPr>
        <w:t>the Central West BCU (Central Comm</w:t>
      </w:r>
      <w:r w:rsidR="004C7000">
        <w:rPr>
          <w:rFonts w:ascii="Segoe UI" w:eastAsia="Times New Roman" w:hAnsi="Segoe UI" w:cs="Segoe UI"/>
          <w:sz w:val="21"/>
          <w:szCs w:val="21"/>
          <w:lang w:eastAsia="en-GB"/>
        </w:rPr>
        <w:t>and Unit) Police</w:t>
      </w:r>
      <w:r w:rsidR="00E235F7">
        <w:rPr>
          <w:rFonts w:ascii="Segoe UI" w:eastAsia="Times New Roman" w:hAnsi="Segoe UI" w:cs="Segoe UI"/>
          <w:sz w:val="21"/>
          <w:szCs w:val="21"/>
          <w:lang w:eastAsia="en-GB"/>
        </w:rPr>
        <w:t xml:space="preserve">. </w:t>
      </w:r>
    </w:p>
    <w:p w14:paraId="7C0F5B64" w14:textId="77777777" w:rsidR="00D92EF7" w:rsidRDefault="009E10C1">
      <w:pPr>
        <w:pStyle w:val="Heading1"/>
      </w:pPr>
      <w:r>
        <w:lastRenderedPageBreak/>
        <w:t>9</w:t>
      </w:r>
      <w:r w:rsidR="00FC0DAD">
        <w:t>.</w:t>
      </w:r>
      <w:r w:rsidR="00481704">
        <w:t>What we have heard and next steps</w:t>
      </w:r>
    </w:p>
    <w:p w14:paraId="7431FBB8" w14:textId="0B6730B2" w:rsidR="00D92EF7" w:rsidRDefault="00481704">
      <w:pPr>
        <w:pStyle w:val="Lead"/>
      </w:pPr>
      <w:r>
        <w:t xml:space="preserve">The final test of safeguarding arrangements is whether </w:t>
      </w:r>
      <w:proofErr w:type="spellStart"/>
      <w:r>
        <w:t>organisations</w:t>
      </w:r>
      <w:proofErr w:type="spellEnd"/>
      <w:r>
        <w:t xml:space="preserve"> have good </w:t>
      </w:r>
      <w:r w:rsidR="0068281B">
        <w:t xml:space="preserve">grip on the current issues affecting children and their families, and have effective systems and </w:t>
      </w:r>
      <w:r>
        <w:t>processes</w:t>
      </w:r>
      <w:r w:rsidR="00407AA6">
        <w:t xml:space="preserve"> in place to support need and protection</w:t>
      </w:r>
      <w:r>
        <w:t>. Listening to children and young people is therefore essential to understanding emerging risk and judging whether services are joined up.</w:t>
      </w:r>
    </w:p>
    <w:p w14:paraId="3C92AD5E" w14:textId="77777777" w:rsidR="00D92EF7" w:rsidRDefault="00481704">
      <w:pPr>
        <w:pStyle w:val="Heading2"/>
      </w:pPr>
      <w:r>
        <w:t>What children and young people are telling us</w:t>
      </w:r>
    </w:p>
    <w:p w14:paraId="3CE9CA75" w14:textId="77777777" w:rsidR="008677E9" w:rsidRDefault="008677E9" w:rsidP="008677E9">
      <w:r>
        <w:t>Partner agencies listen to children, young people and families in a range of ways. This includes work with care-experienced children, youth councils, school councils, public health surveys, health insight surveys and feedback from Children’s Social Care audits.</w:t>
      </w:r>
    </w:p>
    <w:p w14:paraId="35911FC6" w14:textId="1D1901DB" w:rsidR="008677E9" w:rsidRDefault="008677E9" w:rsidP="008677E9">
      <w:r>
        <w:t>What children tell us shows that their online and offline lives are closely linked. They are concerned about harmful online content, social media, peer pressure, bullying, exploitation, violent or extreme material, and the effects of digital activity on their wellbeing, sleep and relationships. They also tell us that they value trusted adults, support tailored to their needs and services that share information effectively, so they do not have to repeat their story.</w:t>
      </w:r>
    </w:p>
    <w:p w14:paraId="5D5E7A58" w14:textId="57476580" w:rsidR="00D92EF7" w:rsidRDefault="00481704">
      <w:r>
        <w:t>The Partnership</w:t>
      </w:r>
      <w:r w:rsidR="008677E9">
        <w:t xml:space="preserve"> will continue to</w:t>
      </w:r>
      <w:r>
        <w:t xml:space="preserve"> improve the consistency with which children’s experiences influence priorities and assurance. Participation </w:t>
      </w:r>
      <w:r w:rsidR="00624BFF">
        <w:t>is not</w:t>
      </w:r>
      <w:r>
        <w:t xml:space="preserve"> confined to one-off consultation</w:t>
      </w:r>
      <w:r w:rsidR="008677E9">
        <w:t xml:space="preserve">, and </w:t>
      </w:r>
      <w:r>
        <w:t>children and families should be able to see how their evidence changed decisions.</w:t>
      </w:r>
    </w:p>
    <w:p w14:paraId="0C8857C4" w14:textId="77777777" w:rsidR="00D92EF7" w:rsidRDefault="00481704">
      <w:pPr>
        <w:pStyle w:val="Heading2"/>
      </w:pPr>
      <w:r>
        <w:t>Smartphones, schools and social media</w:t>
      </w:r>
    </w:p>
    <w:p w14:paraId="659BACDA" w14:textId="77777777" w:rsidR="00D92EF7" w:rsidRDefault="00481704">
      <w:r>
        <w:t>There is growing debate about smartphone use during the school day, children’s exposure to harmful online content, age-appropriate access to social-media platforms and the respective responsibilities of parents, schools, technology companies and government. This report does not present a single Bi-Borough policy as agreed.</w:t>
      </w:r>
    </w:p>
    <w:p w14:paraId="20431F4F" w14:textId="77777777" w:rsidR="00D92EF7" w:rsidRDefault="00481704">
      <w:r>
        <w:t>The LSCP should provide a forum in which children’s experiences, emerging evidence and the views of schools, parents and safeguarding agencies can be considered together. The immediate next step is to establish the local evidence base and determine whether additional shared guidance, parent support, school action or advocacy is required.</w:t>
      </w:r>
    </w:p>
    <w:p w14:paraId="4A14D3B2" w14:textId="77777777" w:rsidR="00D92EF7" w:rsidRDefault="00481704">
      <w:pPr>
        <w:pStyle w:val="Heading2"/>
      </w:pPr>
      <w:r>
        <w:t>MACE and STROTH: strengthening risk-outside-the-home assurance</w:t>
      </w:r>
    </w:p>
    <w:p w14:paraId="1C0A1DC5" w14:textId="3770B422" w:rsidR="00D92EF7" w:rsidRDefault="00481704">
      <w:r>
        <w:t>During 2025-26, partners prepared for the fifth edition of the London Multi-Agency Child Exploitation</w:t>
      </w:r>
      <w:r w:rsidR="00407AA6">
        <w:t xml:space="preserve"> (MACE</w:t>
      </w:r>
      <w:r w:rsidR="00991893">
        <w:t>)</w:t>
      </w:r>
      <w:r w:rsidR="00407AA6">
        <w:t xml:space="preserve"> </w:t>
      </w:r>
      <w:r>
        <w:t>and Harm Outside the Home Protocol. Since year-end, Westminster has moved from its Serious Youth Violence Reduction Board to a Strategic Risk Outside the Home</w:t>
      </w:r>
      <w:r w:rsidR="00EC573D">
        <w:t xml:space="preserve"> (STROTH)</w:t>
      </w:r>
      <w:r>
        <w:t xml:space="preserve"> Board, while Kensington and Chelsea has prepared its transition. The emerging model separates operational and strategic oversight more clearly</w:t>
      </w:r>
      <w:r w:rsidR="00EE5839">
        <w:t xml:space="preserve">, to ensure that agencies understand the needs of individual children and how this </w:t>
      </w:r>
      <w:r w:rsidR="00832403">
        <w:t xml:space="preserve">knowledge informs the collective picture and how </w:t>
      </w:r>
      <w:r w:rsidR="00991893">
        <w:t xml:space="preserve">systems are </w:t>
      </w:r>
      <w:r w:rsidR="00F700A9">
        <w:t>strengthened</w:t>
      </w:r>
      <w:r w:rsidR="00991893">
        <w:t xml:space="preserve"> to address risk</w:t>
      </w:r>
      <w:r>
        <w:t>.</w:t>
      </w:r>
    </w:p>
    <w:tbl>
      <w:tblPr>
        <w:tblStyle w:val="TableGrid"/>
        <w:tblW w:w="0" w:type="auto"/>
        <w:jc w:val="center"/>
        <w:tblLook w:val="04A0" w:firstRow="1" w:lastRow="0" w:firstColumn="1" w:lastColumn="0" w:noHBand="0" w:noVBand="1"/>
      </w:tblPr>
      <w:tblGrid>
        <w:gridCol w:w="2137"/>
        <w:gridCol w:w="4395"/>
        <w:gridCol w:w="2484"/>
      </w:tblGrid>
      <w:tr w:rsidR="00D92EF7" w14:paraId="35A1B087" w14:textId="77777777">
        <w:trPr>
          <w:jc w:val="center"/>
        </w:trPr>
        <w:tc>
          <w:tcPr>
            <w:tcW w:w="2448" w:type="dxa"/>
            <w:shd w:val="clear" w:color="auto" w:fill="17365D"/>
            <w:tcMar>
              <w:top w:w="100" w:type="dxa"/>
              <w:left w:w="120" w:type="dxa"/>
              <w:bottom w:w="100" w:type="dxa"/>
              <w:right w:w="120" w:type="dxa"/>
            </w:tcMar>
            <w:vAlign w:val="center"/>
          </w:tcPr>
          <w:p w14:paraId="4B24DAB1" w14:textId="77777777" w:rsidR="00D92EF7" w:rsidRDefault="00481704">
            <w:pPr>
              <w:spacing w:after="0"/>
            </w:pPr>
            <w:r>
              <w:rPr>
                <w:b/>
                <w:color w:val="FFFFFF"/>
                <w:sz w:val="18"/>
              </w:rPr>
              <w:t>Arrangement</w:t>
            </w:r>
          </w:p>
        </w:tc>
        <w:tc>
          <w:tcPr>
            <w:tcW w:w="5472" w:type="dxa"/>
            <w:shd w:val="clear" w:color="auto" w:fill="17365D"/>
            <w:tcMar>
              <w:top w:w="100" w:type="dxa"/>
              <w:left w:w="120" w:type="dxa"/>
              <w:bottom w:w="100" w:type="dxa"/>
              <w:right w:w="120" w:type="dxa"/>
            </w:tcMar>
            <w:vAlign w:val="center"/>
          </w:tcPr>
          <w:p w14:paraId="5FE6A71E" w14:textId="77777777" w:rsidR="00D92EF7" w:rsidRDefault="00481704">
            <w:pPr>
              <w:spacing w:after="0"/>
            </w:pPr>
            <w:r>
              <w:rPr>
                <w:b/>
                <w:color w:val="FFFFFF"/>
                <w:sz w:val="18"/>
              </w:rPr>
              <w:t>Primary role</w:t>
            </w:r>
          </w:p>
        </w:tc>
        <w:tc>
          <w:tcPr>
            <w:tcW w:w="2880" w:type="dxa"/>
            <w:shd w:val="clear" w:color="auto" w:fill="17365D"/>
            <w:tcMar>
              <w:top w:w="100" w:type="dxa"/>
              <w:left w:w="120" w:type="dxa"/>
              <w:bottom w:w="100" w:type="dxa"/>
              <w:right w:w="120" w:type="dxa"/>
            </w:tcMar>
            <w:vAlign w:val="center"/>
          </w:tcPr>
          <w:p w14:paraId="2EA61C8A" w14:textId="77777777" w:rsidR="00D92EF7" w:rsidRDefault="00481704">
            <w:pPr>
              <w:spacing w:after="0"/>
            </w:pPr>
            <w:r>
              <w:rPr>
                <w:b/>
                <w:color w:val="FFFFFF"/>
                <w:sz w:val="18"/>
              </w:rPr>
              <w:t>Accountability</w:t>
            </w:r>
          </w:p>
        </w:tc>
      </w:tr>
      <w:tr w:rsidR="00D92EF7" w14:paraId="1B7AB903" w14:textId="77777777">
        <w:trPr>
          <w:jc w:val="center"/>
        </w:trPr>
        <w:tc>
          <w:tcPr>
            <w:tcW w:w="2448" w:type="dxa"/>
            <w:tcMar>
              <w:top w:w="100" w:type="dxa"/>
              <w:left w:w="120" w:type="dxa"/>
              <w:bottom w:w="100" w:type="dxa"/>
              <w:right w:w="120" w:type="dxa"/>
            </w:tcMar>
            <w:vAlign w:val="center"/>
          </w:tcPr>
          <w:p w14:paraId="16FDEF15" w14:textId="03172E3F" w:rsidR="00D92EF7" w:rsidRDefault="00481704">
            <w:pPr>
              <w:spacing w:after="0"/>
            </w:pPr>
            <w:r>
              <w:rPr>
                <w:sz w:val="17"/>
              </w:rPr>
              <w:t xml:space="preserve">Operational </w:t>
            </w:r>
            <w:r w:rsidR="00C7119D">
              <w:rPr>
                <w:sz w:val="17"/>
              </w:rPr>
              <w:t>Mul</w:t>
            </w:r>
            <w:r w:rsidR="00557EF0">
              <w:rPr>
                <w:sz w:val="17"/>
              </w:rPr>
              <w:t>ti-Agency Child Exploitation (</w:t>
            </w:r>
            <w:r>
              <w:rPr>
                <w:sz w:val="17"/>
              </w:rPr>
              <w:t>MACE</w:t>
            </w:r>
            <w:r w:rsidR="00557EF0">
              <w:rPr>
                <w:sz w:val="17"/>
              </w:rPr>
              <w:t>)</w:t>
            </w:r>
            <w:r>
              <w:rPr>
                <w:sz w:val="17"/>
              </w:rPr>
              <w:t xml:space="preserve"> and related panels</w:t>
            </w:r>
            <w:r w:rsidR="009E613D">
              <w:rPr>
                <w:sz w:val="17"/>
              </w:rPr>
              <w:t>.</w:t>
            </w:r>
          </w:p>
        </w:tc>
        <w:tc>
          <w:tcPr>
            <w:tcW w:w="5472" w:type="dxa"/>
            <w:tcMar>
              <w:top w:w="100" w:type="dxa"/>
              <w:left w:w="120" w:type="dxa"/>
              <w:bottom w:w="100" w:type="dxa"/>
              <w:right w:w="120" w:type="dxa"/>
            </w:tcMar>
            <w:vAlign w:val="center"/>
          </w:tcPr>
          <w:p w14:paraId="26C9A969" w14:textId="77777777" w:rsidR="00D92EF7" w:rsidRDefault="00481704">
            <w:pPr>
              <w:spacing w:after="0"/>
            </w:pPr>
            <w:r>
              <w:rPr>
                <w:sz w:val="17"/>
              </w:rPr>
              <w:t>Practitioner challenge, multi-agency decision-making and accountability about patterns, locations and risks outside the home. Not a substitute for child-level statutory planning.</w:t>
            </w:r>
          </w:p>
        </w:tc>
        <w:tc>
          <w:tcPr>
            <w:tcW w:w="2880" w:type="dxa"/>
            <w:tcMar>
              <w:top w:w="100" w:type="dxa"/>
              <w:left w:w="120" w:type="dxa"/>
              <w:bottom w:w="100" w:type="dxa"/>
              <w:right w:w="120" w:type="dxa"/>
            </w:tcMar>
            <w:vAlign w:val="center"/>
          </w:tcPr>
          <w:p w14:paraId="2174DE23" w14:textId="610ED9A9" w:rsidR="00D92EF7" w:rsidRDefault="00481704">
            <w:pPr>
              <w:spacing w:after="0"/>
            </w:pPr>
            <w:r>
              <w:rPr>
                <w:sz w:val="17"/>
              </w:rPr>
              <w:t>Feeds themes, risks and assurance into</w:t>
            </w:r>
            <w:r w:rsidR="00341207">
              <w:rPr>
                <w:sz w:val="17"/>
              </w:rPr>
              <w:t xml:space="preserve"> Strategy </w:t>
            </w:r>
            <w:r w:rsidR="009E613D">
              <w:rPr>
                <w:sz w:val="17"/>
              </w:rPr>
              <w:t>Risk Outside The Home (</w:t>
            </w:r>
            <w:r>
              <w:rPr>
                <w:sz w:val="17"/>
              </w:rPr>
              <w:t>STROTH</w:t>
            </w:r>
            <w:r w:rsidR="009E613D">
              <w:rPr>
                <w:sz w:val="17"/>
              </w:rPr>
              <w:t>) Board</w:t>
            </w:r>
            <w:r>
              <w:rPr>
                <w:sz w:val="17"/>
              </w:rPr>
              <w:t>.</w:t>
            </w:r>
          </w:p>
        </w:tc>
      </w:tr>
      <w:tr w:rsidR="00D92EF7" w14:paraId="7076C152" w14:textId="77777777">
        <w:trPr>
          <w:jc w:val="center"/>
        </w:trPr>
        <w:tc>
          <w:tcPr>
            <w:tcW w:w="2448" w:type="dxa"/>
            <w:shd w:val="clear" w:color="auto" w:fill="F3F6F8"/>
            <w:tcMar>
              <w:top w:w="100" w:type="dxa"/>
              <w:left w:w="120" w:type="dxa"/>
              <w:bottom w:w="100" w:type="dxa"/>
              <w:right w:w="120" w:type="dxa"/>
            </w:tcMar>
            <w:vAlign w:val="center"/>
          </w:tcPr>
          <w:p w14:paraId="4E1868D4" w14:textId="2B55D019" w:rsidR="00D92EF7" w:rsidRDefault="00557EF0">
            <w:pPr>
              <w:spacing w:after="0"/>
            </w:pPr>
            <w:r>
              <w:rPr>
                <w:sz w:val="17"/>
              </w:rPr>
              <w:t xml:space="preserve">Strategic Risk </w:t>
            </w:r>
            <w:r w:rsidR="00341207">
              <w:rPr>
                <w:sz w:val="17"/>
              </w:rPr>
              <w:t>O</w:t>
            </w:r>
            <w:r>
              <w:rPr>
                <w:sz w:val="17"/>
              </w:rPr>
              <w:t xml:space="preserve">utside </w:t>
            </w:r>
            <w:r w:rsidR="00341207">
              <w:rPr>
                <w:sz w:val="17"/>
              </w:rPr>
              <w:t>The Home (</w:t>
            </w:r>
            <w:r w:rsidR="00481704">
              <w:rPr>
                <w:sz w:val="17"/>
              </w:rPr>
              <w:t>STROTH</w:t>
            </w:r>
            <w:r w:rsidR="00341207">
              <w:rPr>
                <w:sz w:val="17"/>
              </w:rPr>
              <w:t xml:space="preserve">) </w:t>
            </w:r>
            <w:r w:rsidR="009E613D">
              <w:rPr>
                <w:sz w:val="17"/>
              </w:rPr>
              <w:t>arrangements.</w:t>
            </w:r>
          </w:p>
        </w:tc>
        <w:tc>
          <w:tcPr>
            <w:tcW w:w="5472" w:type="dxa"/>
            <w:shd w:val="clear" w:color="auto" w:fill="F3F6F8"/>
            <w:tcMar>
              <w:top w:w="100" w:type="dxa"/>
              <w:left w:w="120" w:type="dxa"/>
              <w:bottom w:w="100" w:type="dxa"/>
              <w:right w:w="120" w:type="dxa"/>
            </w:tcMar>
            <w:vAlign w:val="center"/>
          </w:tcPr>
          <w:p w14:paraId="197A6476" w14:textId="77777777" w:rsidR="00D92EF7" w:rsidRDefault="00481704">
            <w:pPr>
              <w:spacing w:after="0"/>
            </w:pPr>
            <w:r>
              <w:rPr>
                <w:sz w:val="17"/>
              </w:rPr>
              <w:t xml:space="preserve">Strategic oversight of exploitation, serious youth violence, </w:t>
            </w:r>
            <w:proofErr w:type="spellStart"/>
            <w:r>
              <w:rPr>
                <w:sz w:val="17"/>
              </w:rPr>
              <w:t>radicalisation</w:t>
            </w:r>
            <w:proofErr w:type="spellEnd"/>
            <w:r>
              <w:rPr>
                <w:sz w:val="17"/>
              </w:rPr>
              <w:t xml:space="preserve"> and wider harm outside the home; intelligence and trends; prevention and </w:t>
            </w:r>
            <w:r>
              <w:rPr>
                <w:sz w:val="17"/>
              </w:rPr>
              <w:lastRenderedPageBreak/>
              <w:t>disruption; disproportionality and adultification; and effectiveness.</w:t>
            </w:r>
          </w:p>
        </w:tc>
        <w:tc>
          <w:tcPr>
            <w:tcW w:w="2880" w:type="dxa"/>
            <w:shd w:val="clear" w:color="auto" w:fill="F3F6F8"/>
            <w:tcMar>
              <w:top w:w="100" w:type="dxa"/>
              <w:left w:w="120" w:type="dxa"/>
              <w:bottom w:w="100" w:type="dxa"/>
              <w:right w:w="120" w:type="dxa"/>
            </w:tcMar>
            <w:vAlign w:val="center"/>
          </w:tcPr>
          <w:p w14:paraId="076CB55F" w14:textId="77777777" w:rsidR="00D92EF7" w:rsidRDefault="00481704">
            <w:pPr>
              <w:spacing w:after="0"/>
            </w:pPr>
            <w:r>
              <w:rPr>
                <w:sz w:val="17"/>
              </w:rPr>
              <w:lastRenderedPageBreak/>
              <w:t>Reports to and is assured through the Bi-Borough LSCP, alongside local community-safety governance.</w:t>
            </w:r>
          </w:p>
        </w:tc>
      </w:tr>
      <w:tr w:rsidR="00D92EF7" w14:paraId="2D87FEB1" w14:textId="77777777">
        <w:trPr>
          <w:jc w:val="center"/>
        </w:trPr>
        <w:tc>
          <w:tcPr>
            <w:tcW w:w="2448" w:type="dxa"/>
            <w:tcMar>
              <w:top w:w="100" w:type="dxa"/>
              <w:left w:w="120" w:type="dxa"/>
              <w:bottom w:w="100" w:type="dxa"/>
              <w:right w:w="120" w:type="dxa"/>
            </w:tcMar>
            <w:vAlign w:val="center"/>
          </w:tcPr>
          <w:p w14:paraId="16E34F64" w14:textId="77777777" w:rsidR="00D92EF7" w:rsidRDefault="00481704">
            <w:pPr>
              <w:spacing w:after="0"/>
            </w:pPr>
            <w:r>
              <w:rPr>
                <w:sz w:val="17"/>
              </w:rPr>
              <w:t>LSCP</w:t>
            </w:r>
          </w:p>
        </w:tc>
        <w:tc>
          <w:tcPr>
            <w:tcW w:w="5472" w:type="dxa"/>
            <w:tcMar>
              <w:top w:w="100" w:type="dxa"/>
              <w:left w:w="120" w:type="dxa"/>
              <w:bottom w:w="100" w:type="dxa"/>
              <w:right w:w="120" w:type="dxa"/>
            </w:tcMar>
            <w:vAlign w:val="center"/>
          </w:tcPr>
          <w:p w14:paraId="296978AF" w14:textId="77777777" w:rsidR="00D92EF7" w:rsidRDefault="00481704">
            <w:pPr>
              <w:spacing w:after="0"/>
            </w:pPr>
            <w:r>
              <w:rPr>
                <w:sz w:val="17"/>
              </w:rPr>
              <w:t>Tests whether the whole multi-agency system identifies, responds to and reduces harm outside the home.</w:t>
            </w:r>
          </w:p>
        </w:tc>
        <w:tc>
          <w:tcPr>
            <w:tcW w:w="2880" w:type="dxa"/>
            <w:tcMar>
              <w:top w:w="100" w:type="dxa"/>
              <w:left w:w="120" w:type="dxa"/>
              <w:bottom w:w="100" w:type="dxa"/>
              <w:right w:w="120" w:type="dxa"/>
            </w:tcMar>
            <w:vAlign w:val="center"/>
          </w:tcPr>
          <w:p w14:paraId="4E47A4BE" w14:textId="77777777" w:rsidR="00D92EF7" w:rsidRDefault="00481704">
            <w:pPr>
              <w:spacing w:after="0"/>
            </w:pPr>
            <w:r>
              <w:rPr>
                <w:sz w:val="17"/>
              </w:rPr>
              <w:t>Holds safeguarding partners to account and connects local learning with London arrangements.</w:t>
            </w:r>
          </w:p>
        </w:tc>
      </w:tr>
    </w:tbl>
    <w:p w14:paraId="554294D5" w14:textId="77777777" w:rsidR="00D92EF7" w:rsidRDefault="00D92EF7">
      <w:pPr>
        <w:spacing w:after="20"/>
      </w:pPr>
    </w:p>
    <w:p w14:paraId="7654829F" w14:textId="77777777" w:rsidR="00D92EF7" w:rsidRDefault="00481704" w:rsidP="004A303F">
      <w:pPr>
        <w:contextualSpacing/>
      </w:pPr>
      <w:r>
        <w:t>STROTH should move beyond reporting volumes. It should test whether harmful contexts have been disrupted, whether children are safer, whether trusted and supportive spaces have increased, and whether responses are equitable. The model should retain a child-first approach and challenge adultification and disproportionality.</w:t>
      </w:r>
    </w:p>
    <w:p w14:paraId="23240666" w14:textId="71C59260" w:rsidR="00D92EF7" w:rsidRDefault="00481704" w:rsidP="004A303F">
      <w:pPr>
        <w:pStyle w:val="Heading2"/>
        <w:contextualSpacing/>
      </w:pPr>
      <w:r>
        <w:t>Implementing MACPT</w:t>
      </w:r>
    </w:p>
    <w:p w14:paraId="41F64718" w14:textId="77777777" w:rsidR="00181293" w:rsidRPr="00181293" w:rsidRDefault="00181293" w:rsidP="004A303F">
      <w:p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As part of the social care reforms, the Multi-Agency Child Protection Team (MACPT) provides an opportunity to bring child protection expertise together earlier and strengthen shared responsibility for safeguarding children. The statutory partners will be responsible for delivering the model, while the LSCP will provide oversight, challenge and assurance that it is working effectively.</w:t>
      </w:r>
    </w:p>
    <w:p w14:paraId="20123B76" w14:textId="77777777" w:rsidR="00181293" w:rsidRPr="00181293" w:rsidRDefault="00181293" w:rsidP="004A303F">
      <w:p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The LSCP will seek assurance that:</w:t>
      </w:r>
    </w:p>
    <w:p w14:paraId="767FEC3D" w14:textId="77777777"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Social care, police, health and education provide sufficiently senior, meaningful and sustainable resources.</w:t>
      </w:r>
    </w:p>
    <w:p w14:paraId="2496E037" w14:textId="5F7D32E6"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Relevant information is available when decisions are made, with clear distinctions between the roles of M</w:t>
      </w:r>
      <w:r>
        <w:rPr>
          <w:rFonts w:eastAsia="Times New Roman" w:cs="Segoe UI"/>
          <w:szCs w:val="20"/>
          <w:lang w:val="en-GB" w:eastAsia="en-GB"/>
        </w:rPr>
        <w:t>ulti-Agency Safeguarding Hub (M</w:t>
      </w:r>
      <w:r w:rsidRPr="00181293">
        <w:rPr>
          <w:rFonts w:eastAsia="Times New Roman" w:cs="Segoe UI"/>
          <w:szCs w:val="20"/>
          <w:lang w:val="en-GB" w:eastAsia="en-GB"/>
        </w:rPr>
        <w:t>ASH</w:t>
      </w:r>
      <w:r>
        <w:rPr>
          <w:rFonts w:eastAsia="Times New Roman" w:cs="Segoe UI"/>
          <w:szCs w:val="20"/>
          <w:lang w:val="en-GB" w:eastAsia="en-GB"/>
        </w:rPr>
        <w:t>)</w:t>
      </w:r>
      <w:r w:rsidRPr="00181293">
        <w:rPr>
          <w:rFonts w:eastAsia="Times New Roman" w:cs="Segoe UI"/>
          <w:szCs w:val="20"/>
          <w:lang w:val="en-GB" w:eastAsia="en-GB"/>
        </w:rPr>
        <w:t>, MACPT and Family Help.</w:t>
      </w:r>
    </w:p>
    <w:p w14:paraId="4B2461CA" w14:textId="77777777"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The Lead Child Protection Practitioner supports timely, well-informed and accountable statutory decision-making.</w:t>
      </w:r>
    </w:p>
    <w:p w14:paraId="4DC86AFB" w14:textId="77777777"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Professionals can challenge and disagree constructively without causing delay or leading to groupthink.</w:t>
      </w:r>
    </w:p>
    <w:p w14:paraId="1CBD0EE7" w14:textId="77777777"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Children and families understand what is happening, what is expected of them and how they can participate in decisions.</w:t>
      </w:r>
    </w:p>
    <w:p w14:paraId="1BF18717" w14:textId="77777777" w:rsidR="00181293" w:rsidRPr="00181293" w:rsidRDefault="00181293" w:rsidP="004A303F">
      <w:pPr>
        <w:numPr>
          <w:ilvl w:val="0"/>
          <w:numId w:val="19"/>
        </w:numPr>
        <w:spacing w:before="100" w:beforeAutospacing="1" w:after="100" w:afterAutospacing="1" w:line="300" w:lineRule="atLeast"/>
        <w:contextualSpacing/>
        <w:rPr>
          <w:rFonts w:eastAsia="Times New Roman" w:cs="Segoe UI"/>
          <w:szCs w:val="20"/>
          <w:lang w:val="en-GB" w:eastAsia="en-GB"/>
        </w:rPr>
      </w:pPr>
      <w:r w:rsidRPr="00181293">
        <w:rPr>
          <w:rFonts w:eastAsia="Times New Roman" w:cs="Segoe UI"/>
          <w:szCs w:val="20"/>
          <w:lang w:val="en-GB" w:eastAsia="en-GB"/>
        </w:rPr>
        <w:t>Evaluation focuses on whether the model improves information sharing, ownership of risk, timeliness, practice quality and children’s experiences, rather than simply whether the new structure has been implemented.</w:t>
      </w:r>
    </w:p>
    <w:p w14:paraId="30D7A51B" w14:textId="0EDE9D4F" w:rsidR="00D92EF7" w:rsidRDefault="00481704">
      <w:pPr>
        <w:pStyle w:val="Heading2"/>
      </w:pPr>
      <w:r>
        <w:t xml:space="preserve">The future </w:t>
      </w:r>
      <w:r w:rsidR="00F700A9">
        <w:t>work</w:t>
      </w:r>
      <w:r>
        <w:t xml:space="preserve"> of the LSCP</w:t>
      </w:r>
    </w:p>
    <w:p w14:paraId="5BE5CDBB" w14:textId="3548E644" w:rsidR="00D92EF7" w:rsidRDefault="00481704">
      <w:r>
        <w:t>The safeguarding landscape is changing quickly. Families First and MACPT will reshape child protection</w:t>
      </w:r>
      <w:r w:rsidR="00E314B2">
        <w:t xml:space="preserve">. </w:t>
      </w:r>
      <w:r>
        <w:t xml:space="preserve"> </w:t>
      </w:r>
      <w:r w:rsidR="00E314B2">
        <w:t>The Strategic Risk Outside the H</w:t>
      </w:r>
      <w:r w:rsidR="00440348">
        <w:t>ome (</w:t>
      </w:r>
      <w:r>
        <w:t>STROTH</w:t>
      </w:r>
      <w:r w:rsidR="00440348">
        <w:t>)</w:t>
      </w:r>
      <w:r>
        <w:t xml:space="preserve"> and</w:t>
      </w:r>
      <w:r w:rsidR="00440348">
        <w:t xml:space="preserve"> Multi-Agency Child Exploitation (</w:t>
      </w:r>
      <w:r>
        <w:t>MAC</w:t>
      </w:r>
      <w:r w:rsidR="00440348">
        <w:t>E)</w:t>
      </w:r>
      <w:r>
        <w:t xml:space="preserve"> </w:t>
      </w:r>
      <w:r w:rsidR="00440348">
        <w:t xml:space="preserve">arrangements </w:t>
      </w:r>
      <w:r>
        <w:t>will strengthen the response to harm outside the home</w:t>
      </w:r>
      <w:r w:rsidR="00440348">
        <w:t xml:space="preserve">. </w:t>
      </w:r>
      <w:r>
        <w:t xml:space="preserve"> </w:t>
      </w:r>
      <w:r w:rsidR="00440348">
        <w:t xml:space="preserve">The </w:t>
      </w:r>
      <w:r>
        <w:t xml:space="preserve">NHS </w:t>
      </w:r>
      <w:proofErr w:type="spellStart"/>
      <w:r>
        <w:t>neighbourhood</w:t>
      </w:r>
      <w:proofErr w:type="spellEnd"/>
      <w:r>
        <w:t xml:space="preserve"> working will change how health connects with communities</w:t>
      </w:r>
      <w:r w:rsidR="00E314B2">
        <w:t>,</w:t>
      </w:r>
      <w:r>
        <w:t xml:space="preserve"> </w:t>
      </w:r>
      <w:r w:rsidR="00440348">
        <w:t>with the</w:t>
      </w:r>
      <w:r w:rsidR="00181293">
        <w:t xml:space="preserve"> Special Education</w:t>
      </w:r>
      <w:r w:rsidR="00440348">
        <w:t>al</w:t>
      </w:r>
      <w:r w:rsidR="00181293">
        <w:t xml:space="preserve"> </w:t>
      </w:r>
      <w:r w:rsidR="009F0E52">
        <w:t>Needs and Disabilities (</w:t>
      </w:r>
      <w:r>
        <w:t>SEND</w:t>
      </w:r>
      <w:r w:rsidR="009F0E52">
        <w:t>)</w:t>
      </w:r>
      <w:r>
        <w:t>, education and police reform alter</w:t>
      </w:r>
      <w:r w:rsidR="00AA777B">
        <w:t>ing</w:t>
      </w:r>
      <w:r>
        <w:t xml:space="preserve"> other parts of the </w:t>
      </w:r>
      <w:r w:rsidR="00AA777B">
        <w:t xml:space="preserve">child safeguarding </w:t>
      </w:r>
      <w:r>
        <w:t>system. Online environments will continue to create new forms of risk.</w:t>
      </w:r>
    </w:p>
    <w:p w14:paraId="1A125F5E" w14:textId="77777777" w:rsidR="00D92EF7" w:rsidRDefault="00481704">
      <w:r>
        <w:t>The LSCP’s focus must increasingly be on assurance rather than activity. It should test whether new arrangements improve the lived experience and safety of children, not simply receive implementation updates.</w:t>
      </w:r>
    </w:p>
    <w:p w14:paraId="4DE16A38" w14:textId="77777777" w:rsidR="00873710" w:rsidRDefault="003E7C8D">
      <w:pPr>
        <w:pStyle w:val="ListNumber"/>
        <w:spacing w:after="60"/>
      </w:pPr>
      <w:r>
        <w:t xml:space="preserve">Are children’s </w:t>
      </w:r>
      <w:r w:rsidR="00A652B5">
        <w:t xml:space="preserve">safeguarding </w:t>
      </w:r>
      <w:r>
        <w:t xml:space="preserve">needs being identified and responded to in a timely and effective way? </w:t>
      </w:r>
    </w:p>
    <w:p w14:paraId="5BB4D4B6" w14:textId="77777777" w:rsidR="00D92EF7" w:rsidRDefault="00481704">
      <w:pPr>
        <w:pStyle w:val="ListNumber"/>
        <w:spacing w:after="60"/>
      </w:pPr>
      <w:r>
        <w:t>Do agencies share information effectively and understand the significance of what is shared?</w:t>
      </w:r>
    </w:p>
    <w:p w14:paraId="43513950" w14:textId="77777777" w:rsidR="00D92EF7" w:rsidRDefault="00481704">
      <w:pPr>
        <w:pStyle w:val="ListNumber"/>
        <w:spacing w:after="60"/>
      </w:pPr>
      <w:r>
        <w:t>Is responsibility for risk clear?</w:t>
      </w:r>
    </w:p>
    <w:p w14:paraId="1E107AD2" w14:textId="77777777" w:rsidR="00D92EF7" w:rsidRDefault="00481704">
      <w:pPr>
        <w:pStyle w:val="ListNumber"/>
        <w:spacing w:after="60"/>
      </w:pPr>
      <w:r>
        <w:t>Can professionals challenge one another when they disagree?</w:t>
      </w:r>
    </w:p>
    <w:p w14:paraId="79448C13" w14:textId="77777777" w:rsidR="00D92EF7" w:rsidRDefault="00481704">
      <w:pPr>
        <w:pStyle w:val="ListNumber"/>
        <w:spacing w:after="60"/>
      </w:pPr>
      <w:r>
        <w:t>Are MACPT, MACE and STROTH improving safeguarding rather than simply creating new structures?</w:t>
      </w:r>
    </w:p>
    <w:p w14:paraId="55BEA12C" w14:textId="77777777" w:rsidR="00D92EF7" w:rsidRDefault="00481704">
      <w:pPr>
        <w:pStyle w:val="ListNumber"/>
        <w:spacing w:after="60"/>
      </w:pPr>
      <w:r>
        <w:lastRenderedPageBreak/>
        <w:t>Are organisational reforms strengthening the system or creating gaps?</w:t>
      </w:r>
    </w:p>
    <w:p w14:paraId="0D3A00F6" w14:textId="77777777" w:rsidR="00D92EF7" w:rsidRDefault="00481704">
      <w:pPr>
        <w:pStyle w:val="ListNumber"/>
        <w:spacing w:after="60"/>
      </w:pPr>
      <w:r>
        <w:t>Are we learning from serious incidents, audits, children, families and frontline practitioners?</w:t>
      </w:r>
    </w:p>
    <w:p w14:paraId="05438708" w14:textId="77777777" w:rsidR="00D92EF7" w:rsidRDefault="00481704">
      <w:pPr>
        <w:pStyle w:val="ListNumber"/>
        <w:spacing w:after="60"/>
      </w:pPr>
      <w:r>
        <w:t>Can we demonstrate that learning changed practice and improved children’s experiences?</w:t>
      </w:r>
    </w:p>
    <w:p w14:paraId="4B0AA2A9" w14:textId="77777777" w:rsidR="00345E63" w:rsidRDefault="00345E63" w:rsidP="00345E63">
      <w:pPr>
        <w:pStyle w:val="ListNumber"/>
        <w:numPr>
          <w:ilvl w:val="0"/>
          <w:numId w:val="0"/>
        </w:numPr>
        <w:spacing w:after="60"/>
        <w:ind w:left="360" w:hanging="360"/>
      </w:pPr>
    </w:p>
    <w:p w14:paraId="4655F1CE" w14:textId="77777777" w:rsidR="00345E63" w:rsidRDefault="00345E63" w:rsidP="00345E63">
      <w:pPr>
        <w:pStyle w:val="ListNumber"/>
        <w:numPr>
          <w:ilvl w:val="0"/>
          <w:numId w:val="0"/>
        </w:numPr>
        <w:spacing w:after="60"/>
        <w:ind w:left="360" w:hanging="360"/>
      </w:pPr>
    </w:p>
    <w:p w14:paraId="718F1D3A" w14:textId="77777777" w:rsidR="00345E63" w:rsidRDefault="00345E63" w:rsidP="00345E63">
      <w:pPr>
        <w:pStyle w:val="ListNumber"/>
        <w:numPr>
          <w:ilvl w:val="0"/>
          <w:numId w:val="0"/>
        </w:numPr>
        <w:spacing w:after="60"/>
        <w:ind w:left="360" w:hanging="360"/>
      </w:pPr>
    </w:p>
    <w:p w14:paraId="1B6D8A90" w14:textId="77777777" w:rsidR="00345E63" w:rsidRDefault="00345E63" w:rsidP="00345E63">
      <w:pPr>
        <w:pStyle w:val="ListNumber"/>
        <w:numPr>
          <w:ilvl w:val="0"/>
          <w:numId w:val="0"/>
        </w:numPr>
        <w:spacing w:after="60"/>
        <w:ind w:left="360" w:hanging="360"/>
      </w:pPr>
    </w:p>
    <w:p w14:paraId="6E2E37F8" w14:textId="77777777" w:rsidR="00345E63" w:rsidRDefault="00345E63" w:rsidP="00345E63">
      <w:pPr>
        <w:pStyle w:val="ListNumber"/>
        <w:numPr>
          <w:ilvl w:val="0"/>
          <w:numId w:val="0"/>
        </w:numPr>
        <w:spacing w:after="60"/>
        <w:ind w:left="360" w:hanging="360"/>
      </w:pPr>
    </w:p>
    <w:p w14:paraId="188B851F" w14:textId="77777777" w:rsidR="00345E63" w:rsidRDefault="00345E63" w:rsidP="00345E63">
      <w:pPr>
        <w:pStyle w:val="ListNumber"/>
        <w:numPr>
          <w:ilvl w:val="0"/>
          <w:numId w:val="0"/>
        </w:numPr>
        <w:spacing w:after="60"/>
        <w:ind w:left="360" w:hanging="360"/>
      </w:pPr>
    </w:p>
    <w:p w14:paraId="056507C9" w14:textId="77777777" w:rsidR="00345E63" w:rsidRDefault="00345E63" w:rsidP="00345E63">
      <w:pPr>
        <w:pStyle w:val="ListNumber"/>
        <w:numPr>
          <w:ilvl w:val="0"/>
          <w:numId w:val="0"/>
        </w:numPr>
        <w:spacing w:after="60"/>
        <w:ind w:left="360" w:hanging="360"/>
      </w:pPr>
    </w:p>
    <w:p w14:paraId="5E9CF6B9" w14:textId="77777777" w:rsidR="00345E63" w:rsidRDefault="00345E63" w:rsidP="00345E63">
      <w:pPr>
        <w:pStyle w:val="ListNumber"/>
        <w:numPr>
          <w:ilvl w:val="0"/>
          <w:numId w:val="0"/>
        </w:numPr>
        <w:spacing w:after="60"/>
        <w:ind w:left="360" w:hanging="360"/>
      </w:pPr>
    </w:p>
    <w:p w14:paraId="368707DB" w14:textId="77777777" w:rsidR="00345E63" w:rsidRDefault="00345E63" w:rsidP="00345E63">
      <w:pPr>
        <w:pStyle w:val="ListNumber"/>
        <w:numPr>
          <w:ilvl w:val="0"/>
          <w:numId w:val="0"/>
        </w:numPr>
        <w:spacing w:after="60"/>
        <w:ind w:left="360" w:hanging="360"/>
      </w:pPr>
    </w:p>
    <w:p w14:paraId="79F187FC" w14:textId="77777777" w:rsidR="00345E63" w:rsidRDefault="00345E63" w:rsidP="00345E63">
      <w:pPr>
        <w:pStyle w:val="ListNumber"/>
        <w:numPr>
          <w:ilvl w:val="0"/>
          <w:numId w:val="0"/>
        </w:numPr>
        <w:spacing w:after="60"/>
        <w:ind w:left="360" w:hanging="360"/>
      </w:pPr>
    </w:p>
    <w:p w14:paraId="4BEC03BE" w14:textId="77777777" w:rsidR="00345E63" w:rsidRDefault="00345E63" w:rsidP="00345E63">
      <w:pPr>
        <w:pStyle w:val="ListNumber"/>
        <w:numPr>
          <w:ilvl w:val="0"/>
          <w:numId w:val="0"/>
        </w:numPr>
        <w:spacing w:after="60"/>
        <w:ind w:left="360" w:hanging="360"/>
      </w:pPr>
    </w:p>
    <w:p w14:paraId="30D9CC5E" w14:textId="77777777" w:rsidR="00345E63" w:rsidRDefault="00345E63" w:rsidP="00345E63">
      <w:pPr>
        <w:pStyle w:val="ListNumber"/>
        <w:numPr>
          <w:ilvl w:val="0"/>
          <w:numId w:val="0"/>
        </w:numPr>
        <w:spacing w:after="60"/>
        <w:ind w:left="360" w:hanging="360"/>
      </w:pPr>
    </w:p>
    <w:p w14:paraId="4ACE4037" w14:textId="77777777" w:rsidR="00345E63" w:rsidRDefault="00345E63" w:rsidP="00345E63">
      <w:pPr>
        <w:pStyle w:val="ListNumber"/>
        <w:numPr>
          <w:ilvl w:val="0"/>
          <w:numId w:val="0"/>
        </w:numPr>
        <w:spacing w:after="60"/>
        <w:ind w:left="360" w:hanging="360"/>
      </w:pPr>
    </w:p>
    <w:p w14:paraId="55DCF489" w14:textId="77777777" w:rsidR="00345E63" w:rsidRDefault="00345E63" w:rsidP="00345E63">
      <w:pPr>
        <w:pStyle w:val="ListNumber"/>
        <w:numPr>
          <w:ilvl w:val="0"/>
          <w:numId w:val="0"/>
        </w:numPr>
        <w:spacing w:after="60"/>
        <w:ind w:left="360" w:hanging="360"/>
      </w:pPr>
    </w:p>
    <w:p w14:paraId="0346CC75" w14:textId="77777777" w:rsidR="00345E63" w:rsidRDefault="00345E63" w:rsidP="00345E63">
      <w:pPr>
        <w:pStyle w:val="ListNumber"/>
        <w:numPr>
          <w:ilvl w:val="0"/>
          <w:numId w:val="0"/>
        </w:numPr>
        <w:spacing w:after="60"/>
        <w:ind w:left="360" w:hanging="360"/>
      </w:pPr>
    </w:p>
    <w:p w14:paraId="7CFCAB89" w14:textId="1C6C04EE" w:rsidR="00345E63" w:rsidRDefault="00345E63" w:rsidP="00345E63">
      <w:pPr>
        <w:pStyle w:val="ListNumber"/>
        <w:numPr>
          <w:ilvl w:val="0"/>
          <w:numId w:val="0"/>
        </w:numPr>
        <w:spacing w:after="60"/>
        <w:ind w:left="360" w:hanging="360"/>
        <w:jc w:val="center"/>
      </w:pPr>
      <w:r>
        <w:t xml:space="preserve">The End. </w:t>
      </w:r>
    </w:p>
    <w:p w14:paraId="34F08ECB" w14:textId="77777777" w:rsidR="00D92EF7" w:rsidRDefault="00481704">
      <w:pPr>
        <w:pStyle w:val="Heading1"/>
      </w:pPr>
      <w:r>
        <w:lastRenderedPageBreak/>
        <w:t>Appendix A: Governance and assurance</w:t>
      </w:r>
    </w:p>
    <w:p w14:paraId="0BA2C543" w14:textId="212A4068" w:rsidR="00D92EF7" w:rsidRDefault="00481704">
      <w:pPr>
        <w:pStyle w:val="Lead"/>
      </w:pPr>
      <w:r>
        <w:t>The</w:t>
      </w:r>
      <w:r w:rsidR="00581CEA">
        <w:t xml:space="preserve"> table below illustrates the </w:t>
      </w:r>
      <w:r w:rsidR="00B86811" w:rsidRPr="00B86811">
        <w:t>Partnership’s governance arrangements</w:t>
      </w:r>
      <w:r w:rsidR="00585A00">
        <w:t xml:space="preserve">. </w:t>
      </w:r>
      <w:r w:rsidR="00B86811" w:rsidRPr="00B86811">
        <w:t>Each part of the structure has a clear role in setting priorities, delivering agreed actions, reviewing performance and providing assurance that improvements are making a difference.</w:t>
      </w:r>
      <w:r w:rsidR="008C3EF4">
        <w:t xml:space="preserve"> The </w:t>
      </w:r>
      <w:r>
        <w:t xml:space="preserve">governance arrangements connect strategic leadership, delivery, review, audit and independent scrutiny. </w:t>
      </w:r>
    </w:p>
    <w:tbl>
      <w:tblPr>
        <w:tblStyle w:val="TableGrid"/>
        <w:tblW w:w="0" w:type="auto"/>
        <w:jc w:val="center"/>
        <w:tblLook w:val="04A0" w:firstRow="1" w:lastRow="0" w:firstColumn="1" w:lastColumn="0" w:noHBand="0" w:noVBand="1"/>
      </w:tblPr>
      <w:tblGrid>
        <w:gridCol w:w="2405"/>
        <w:gridCol w:w="3821"/>
        <w:gridCol w:w="2790"/>
      </w:tblGrid>
      <w:tr w:rsidR="00D92EF7" w14:paraId="3D2B1A12" w14:textId="77777777">
        <w:trPr>
          <w:jc w:val="center"/>
        </w:trPr>
        <w:tc>
          <w:tcPr>
            <w:tcW w:w="2880" w:type="dxa"/>
            <w:shd w:val="clear" w:color="auto" w:fill="17365D"/>
            <w:tcMar>
              <w:top w:w="100" w:type="dxa"/>
              <w:left w:w="120" w:type="dxa"/>
              <w:bottom w:w="100" w:type="dxa"/>
              <w:right w:w="120" w:type="dxa"/>
            </w:tcMar>
            <w:vAlign w:val="center"/>
          </w:tcPr>
          <w:p w14:paraId="7E7641B3" w14:textId="77777777" w:rsidR="00D92EF7" w:rsidRDefault="00481704">
            <w:pPr>
              <w:spacing w:after="0"/>
            </w:pPr>
            <w:r>
              <w:rPr>
                <w:b/>
                <w:color w:val="FFFFFF"/>
                <w:sz w:val="18"/>
              </w:rPr>
              <w:t>Element</w:t>
            </w:r>
          </w:p>
        </w:tc>
        <w:tc>
          <w:tcPr>
            <w:tcW w:w="4608" w:type="dxa"/>
            <w:shd w:val="clear" w:color="auto" w:fill="17365D"/>
            <w:tcMar>
              <w:top w:w="100" w:type="dxa"/>
              <w:left w:w="120" w:type="dxa"/>
              <w:bottom w:w="100" w:type="dxa"/>
              <w:right w:w="120" w:type="dxa"/>
            </w:tcMar>
            <w:vAlign w:val="center"/>
          </w:tcPr>
          <w:p w14:paraId="19C3703B" w14:textId="77777777" w:rsidR="00D92EF7" w:rsidRDefault="00481704">
            <w:pPr>
              <w:spacing w:after="0"/>
            </w:pPr>
            <w:r>
              <w:rPr>
                <w:b/>
                <w:color w:val="FFFFFF"/>
                <w:sz w:val="18"/>
              </w:rPr>
              <w:t>Core role</w:t>
            </w:r>
          </w:p>
        </w:tc>
        <w:tc>
          <w:tcPr>
            <w:tcW w:w="3312" w:type="dxa"/>
            <w:shd w:val="clear" w:color="auto" w:fill="17365D"/>
            <w:tcMar>
              <w:top w:w="100" w:type="dxa"/>
              <w:left w:w="120" w:type="dxa"/>
              <w:bottom w:w="100" w:type="dxa"/>
              <w:right w:w="120" w:type="dxa"/>
            </w:tcMar>
            <w:vAlign w:val="center"/>
          </w:tcPr>
          <w:p w14:paraId="79B5592D" w14:textId="77777777" w:rsidR="00D92EF7" w:rsidRDefault="00481704">
            <w:pPr>
              <w:spacing w:after="0"/>
            </w:pPr>
            <w:r>
              <w:rPr>
                <w:b/>
                <w:color w:val="FFFFFF"/>
                <w:sz w:val="18"/>
              </w:rPr>
              <w:t>Evidence expected</w:t>
            </w:r>
          </w:p>
        </w:tc>
      </w:tr>
      <w:tr w:rsidR="00D92EF7" w14:paraId="1CBED166" w14:textId="77777777">
        <w:trPr>
          <w:jc w:val="center"/>
        </w:trPr>
        <w:tc>
          <w:tcPr>
            <w:tcW w:w="2880" w:type="dxa"/>
            <w:tcMar>
              <w:top w:w="100" w:type="dxa"/>
              <w:left w:w="120" w:type="dxa"/>
              <w:bottom w:w="100" w:type="dxa"/>
              <w:right w:w="120" w:type="dxa"/>
            </w:tcMar>
            <w:vAlign w:val="center"/>
          </w:tcPr>
          <w:p w14:paraId="3993EECB" w14:textId="77777777" w:rsidR="00D92EF7" w:rsidRDefault="00481704">
            <w:pPr>
              <w:spacing w:after="0"/>
            </w:pPr>
            <w:r>
              <w:rPr>
                <w:sz w:val="17"/>
              </w:rPr>
              <w:t>Lead safeguarding partners</w:t>
            </w:r>
          </w:p>
        </w:tc>
        <w:tc>
          <w:tcPr>
            <w:tcW w:w="4608" w:type="dxa"/>
            <w:tcMar>
              <w:top w:w="100" w:type="dxa"/>
              <w:left w:w="120" w:type="dxa"/>
              <w:bottom w:w="100" w:type="dxa"/>
              <w:right w:w="120" w:type="dxa"/>
            </w:tcMar>
            <w:vAlign w:val="center"/>
          </w:tcPr>
          <w:p w14:paraId="7B3CBBCE" w14:textId="77777777" w:rsidR="00D92EF7" w:rsidRDefault="00481704">
            <w:pPr>
              <w:spacing w:after="0"/>
            </w:pPr>
            <w:r>
              <w:rPr>
                <w:sz w:val="17"/>
              </w:rPr>
              <w:t>Set strategic direction, agree resources, approve arrangements and hold their organisations to account.</w:t>
            </w:r>
          </w:p>
        </w:tc>
        <w:tc>
          <w:tcPr>
            <w:tcW w:w="3312" w:type="dxa"/>
            <w:tcMar>
              <w:top w:w="100" w:type="dxa"/>
              <w:left w:w="120" w:type="dxa"/>
              <w:bottom w:w="100" w:type="dxa"/>
              <w:right w:w="120" w:type="dxa"/>
            </w:tcMar>
            <w:vAlign w:val="center"/>
          </w:tcPr>
          <w:p w14:paraId="63FDDAC6" w14:textId="77777777" w:rsidR="00D92EF7" w:rsidRDefault="00481704">
            <w:pPr>
              <w:spacing w:after="0"/>
            </w:pPr>
            <w:r>
              <w:rPr>
                <w:sz w:val="17"/>
              </w:rPr>
              <w:t>Clear decisions, organisational commitment and resource assurance.</w:t>
            </w:r>
          </w:p>
        </w:tc>
      </w:tr>
      <w:tr w:rsidR="00D92EF7" w14:paraId="01F851E1" w14:textId="77777777">
        <w:trPr>
          <w:jc w:val="center"/>
        </w:trPr>
        <w:tc>
          <w:tcPr>
            <w:tcW w:w="2880" w:type="dxa"/>
            <w:shd w:val="clear" w:color="auto" w:fill="F3F6F8"/>
            <w:tcMar>
              <w:top w:w="100" w:type="dxa"/>
              <w:left w:w="120" w:type="dxa"/>
              <w:bottom w:w="100" w:type="dxa"/>
              <w:right w:w="120" w:type="dxa"/>
            </w:tcMar>
            <w:vAlign w:val="center"/>
          </w:tcPr>
          <w:p w14:paraId="5F73E602" w14:textId="77777777" w:rsidR="00D92EF7" w:rsidRDefault="00481704">
            <w:pPr>
              <w:spacing w:after="0"/>
            </w:pPr>
            <w:r>
              <w:rPr>
                <w:sz w:val="17"/>
              </w:rPr>
              <w:t>Delegated safeguarding partners / LSCP Executive</w:t>
            </w:r>
          </w:p>
        </w:tc>
        <w:tc>
          <w:tcPr>
            <w:tcW w:w="4608" w:type="dxa"/>
            <w:shd w:val="clear" w:color="auto" w:fill="F3F6F8"/>
            <w:tcMar>
              <w:top w:w="100" w:type="dxa"/>
              <w:left w:w="120" w:type="dxa"/>
              <w:bottom w:w="100" w:type="dxa"/>
              <w:right w:w="120" w:type="dxa"/>
            </w:tcMar>
            <w:vAlign w:val="center"/>
          </w:tcPr>
          <w:p w14:paraId="7C4BBE27" w14:textId="77777777" w:rsidR="00D92EF7" w:rsidRDefault="00481704">
            <w:pPr>
              <w:spacing w:after="0"/>
            </w:pPr>
            <w:r>
              <w:rPr>
                <w:sz w:val="17"/>
              </w:rPr>
              <w:t>Drive delivery, resolve barriers and maintain oversight between full Partnership meetings.</w:t>
            </w:r>
          </w:p>
        </w:tc>
        <w:tc>
          <w:tcPr>
            <w:tcW w:w="3312" w:type="dxa"/>
            <w:shd w:val="clear" w:color="auto" w:fill="F3F6F8"/>
            <w:tcMar>
              <w:top w:w="100" w:type="dxa"/>
              <w:left w:w="120" w:type="dxa"/>
              <w:bottom w:w="100" w:type="dxa"/>
              <w:right w:w="120" w:type="dxa"/>
            </w:tcMar>
            <w:vAlign w:val="center"/>
          </w:tcPr>
          <w:p w14:paraId="00CADFCC" w14:textId="77777777" w:rsidR="00D92EF7" w:rsidRDefault="00481704">
            <w:pPr>
              <w:spacing w:after="0"/>
            </w:pPr>
            <w:r>
              <w:rPr>
                <w:sz w:val="17"/>
              </w:rPr>
              <w:t>Action tracking, escalation and evidence of implementation.</w:t>
            </w:r>
          </w:p>
        </w:tc>
      </w:tr>
      <w:tr w:rsidR="00D92EF7" w14:paraId="60AA42D5" w14:textId="77777777">
        <w:trPr>
          <w:jc w:val="center"/>
        </w:trPr>
        <w:tc>
          <w:tcPr>
            <w:tcW w:w="2880" w:type="dxa"/>
            <w:tcMar>
              <w:top w:w="100" w:type="dxa"/>
              <w:left w:w="120" w:type="dxa"/>
              <w:bottom w:w="100" w:type="dxa"/>
              <w:right w:w="120" w:type="dxa"/>
            </w:tcMar>
            <w:vAlign w:val="center"/>
          </w:tcPr>
          <w:p w14:paraId="2E69E421" w14:textId="77777777" w:rsidR="00D92EF7" w:rsidRDefault="00481704">
            <w:pPr>
              <w:spacing w:after="0"/>
            </w:pPr>
            <w:r>
              <w:rPr>
                <w:sz w:val="17"/>
              </w:rPr>
              <w:t>Full Partnership</w:t>
            </w:r>
          </w:p>
        </w:tc>
        <w:tc>
          <w:tcPr>
            <w:tcW w:w="4608" w:type="dxa"/>
            <w:tcMar>
              <w:top w:w="100" w:type="dxa"/>
              <w:left w:w="120" w:type="dxa"/>
              <w:bottom w:w="100" w:type="dxa"/>
              <w:right w:w="120" w:type="dxa"/>
            </w:tcMar>
            <w:vAlign w:val="center"/>
          </w:tcPr>
          <w:p w14:paraId="2F619E97" w14:textId="77777777" w:rsidR="00D92EF7" w:rsidRDefault="00481704">
            <w:pPr>
              <w:spacing w:after="0"/>
            </w:pPr>
            <w:r>
              <w:rPr>
                <w:sz w:val="17"/>
              </w:rPr>
              <w:t>Agree priorities, share intelligence, challenge performance and coordinate improvement.</w:t>
            </w:r>
          </w:p>
        </w:tc>
        <w:tc>
          <w:tcPr>
            <w:tcW w:w="3312" w:type="dxa"/>
            <w:tcMar>
              <w:top w:w="100" w:type="dxa"/>
              <w:left w:w="120" w:type="dxa"/>
              <w:bottom w:w="100" w:type="dxa"/>
              <w:right w:w="120" w:type="dxa"/>
            </w:tcMar>
            <w:vAlign w:val="center"/>
          </w:tcPr>
          <w:p w14:paraId="4F0DD4D1" w14:textId="77777777" w:rsidR="00D92EF7" w:rsidRDefault="00481704">
            <w:pPr>
              <w:spacing w:after="0"/>
            </w:pPr>
            <w:r>
              <w:rPr>
                <w:sz w:val="17"/>
              </w:rPr>
              <w:t>Evidence-led discussion, decisions and partner assurance.</w:t>
            </w:r>
          </w:p>
        </w:tc>
      </w:tr>
      <w:tr w:rsidR="00D92EF7" w14:paraId="143FFCF8" w14:textId="77777777">
        <w:trPr>
          <w:jc w:val="center"/>
        </w:trPr>
        <w:tc>
          <w:tcPr>
            <w:tcW w:w="2880" w:type="dxa"/>
            <w:shd w:val="clear" w:color="auto" w:fill="F3F6F8"/>
            <w:tcMar>
              <w:top w:w="100" w:type="dxa"/>
              <w:left w:w="120" w:type="dxa"/>
              <w:bottom w:w="100" w:type="dxa"/>
              <w:right w:w="120" w:type="dxa"/>
            </w:tcMar>
            <w:vAlign w:val="center"/>
          </w:tcPr>
          <w:p w14:paraId="7ED2D2EC" w14:textId="77777777" w:rsidR="00D92EF7" w:rsidRDefault="00481704">
            <w:pPr>
              <w:spacing w:after="0"/>
            </w:pPr>
            <w:r>
              <w:rPr>
                <w:sz w:val="17"/>
              </w:rPr>
              <w:t>Best Practice and Performance Subgroup</w:t>
            </w:r>
          </w:p>
        </w:tc>
        <w:tc>
          <w:tcPr>
            <w:tcW w:w="4608" w:type="dxa"/>
            <w:shd w:val="clear" w:color="auto" w:fill="F3F6F8"/>
            <w:tcMar>
              <w:top w:w="100" w:type="dxa"/>
              <w:left w:w="120" w:type="dxa"/>
              <w:bottom w:w="100" w:type="dxa"/>
              <w:right w:w="120" w:type="dxa"/>
            </w:tcMar>
            <w:vAlign w:val="center"/>
          </w:tcPr>
          <w:p w14:paraId="78F29700" w14:textId="77777777" w:rsidR="00D92EF7" w:rsidRDefault="00481704">
            <w:pPr>
              <w:spacing w:after="0"/>
            </w:pPr>
            <w:r>
              <w:rPr>
                <w:sz w:val="17"/>
              </w:rPr>
              <w:t>Oversee multi-agency data, audit, quality assurance and practice improvement.</w:t>
            </w:r>
          </w:p>
        </w:tc>
        <w:tc>
          <w:tcPr>
            <w:tcW w:w="3312" w:type="dxa"/>
            <w:shd w:val="clear" w:color="auto" w:fill="F3F6F8"/>
            <w:tcMar>
              <w:top w:w="100" w:type="dxa"/>
              <w:left w:w="120" w:type="dxa"/>
              <w:bottom w:w="100" w:type="dxa"/>
              <w:right w:w="120" w:type="dxa"/>
            </w:tcMar>
            <w:vAlign w:val="center"/>
          </w:tcPr>
          <w:p w14:paraId="0D97D12A" w14:textId="77777777" w:rsidR="00D92EF7" w:rsidRDefault="00481704">
            <w:pPr>
              <w:spacing w:after="0"/>
            </w:pPr>
            <w:r>
              <w:rPr>
                <w:sz w:val="17"/>
              </w:rPr>
              <w:t>Audits, improvement actions, re-audit and impact measures.</w:t>
            </w:r>
          </w:p>
        </w:tc>
      </w:tr>
      <w:tr w:rsidR="00D92EF7" w14:paraId="4A60C5EC" w14:textId="77777777">
        <w:trPr>
          <w:jc w:val="center"/>
        </w:trPr>
        <w:tc>
          <w:tcPr>
            <w:tcW w:w="2880" w:type="dxa"/>
            <w:tcMar>
              <w:top w:w="100" w:type="dxa"/>
              <w:left w:w="120" w:type="dxa"/>
              <w:bottom w:w="100" w:type="dxa"/>
              <w:right w:w="120" w:type="dxa"/>
            </w:tcMar>
            <w:vAlign w:val="center"/>
          </w:tcPr>
          <w:p w14:paraId="75D87F39" w14:textId="77777777" w:rsidR="00D92EF7" w:rsidRDefault="00481704">
            <w:pPr>
              <w:spacing w:after="0"/>
            </w:pPr>
            <w:r>
              <w:rPr>
                <w:sz w:val="17"/>
              </w:rPr>
              <w:t>Case Review Subgroup</w:t>
            </w:r>
          </w:p>
        </w:tc>
        <w:tc>
          <w:tcPr>
            <w:tcW w:w="4608" w:type="dxa"/>
            <w:tcMar>
              <w:top w:w="100" w:type="dxa"/>
              <w:left w:w="120" w:type="dxa"/>
              <w:bottom w:w="100" w:type="dxa"/>
              <w:right w:w="120" w:type="dxa"/>
            </w:tcMar>
            <w:vAlign w:val="center"/>
          </w:tcPr>
          <w:p w14:paraId="0D959257" w14:textId="77777777" w:rsidR="00D92EF7" w:rsidRDefault="00481704">
            <w:pPr>
              <w:spacing w:after="0"/>
            </w:pPr>
            <w:r>
              <w:rPr>
                <w:sz w:val="17"/>
              </w:rPr>
              <w:t>Oversee notifications, Rapid Reviews, Local Child Safeguarding Practice Reviews and dissemination of learning.</w:t>
            </w:r>
          </w:p>
        </w:tc>
        <w:tc>
          <w:tcPr>
            <w:tcW w:w="3312" w:type="dxa"/>
            <w:tcMar>
              <w:top w:w="100" w:type="dxa"/>
              <w:left w:w="120" w:type="dxa"/>
              <w:bottom w:w="100" w:type="dxa"/>
              <w:right w:w="120" w:type="dxa"/>
            </w:tcMar>
            <w:vAlign w:val="center"/>
          </w:tcPr>
          <w:p w14:paraId="3E1BC4FC" w14:textId="77777777" w:rsidR="00D92EF7" w:rsidRDefault="00481704">
            <w:pPr>
              <w:spacing w:after="0"/>
            </w:pPr>
            <w:r>
              <w:rPr>
                <w:sz w:val="17"/>
              </w:rPr>
              <w:t>Timely review decisions, clear actions and evidence of implementation.</w:t>
            </w:r>
          </w:p>
        </w:tc>
      </w:tr>
      <w:tr w:rsidR="00D92EF7" w14:paraId="7D5D5E23" w14:textId="77777777">
        <w:trPr>
          <w:jc w:val="center"/>
        </w:trPr>
        <w:tc>
          <w:tcPr>
            <w:tcW w:w="2880" w:type="dxa"/>
            <w:shd w:val="clear" w:color="auto" w:fill="F3F6F8"/>
            <w:tcMar>
              <w:top w:w="100" w:type="dxa"/>
              <w:left w:w="120" w:type="dxa"/>
              <w:bottom w:w="100" w:type="dxa"/>
              <w:right w:w="120" w:type="dxa"/>
            </w:tcMar>
            <w:vAlign w:val="center"/>
          </w:tcPr>
          <w:p w14:paraId="7D95C86C" w14:textId="77777777" w:rsidR="00D92EF7" w:rsidRDefault="00481704">
            <w:pPr>
              <w:spacing w:after="0"/>
            </w:pPr>
            <w:r>
              <w:rPr>
                <w:sz w:val="17"/>
              </w:rPr>
              <w:t>Education and community engagement</w:t>
            </w:r>
          </w:p>
        </w:tc>
        <w:tc>
          <w:tcPr>
            <w:tcW w:w="4608" w:type="dxa"/>
            <w:shd w:val="clear" w:color="auto" w:fill="F3F6F8"/>
            <w:tcMar>
              <w:top w:w="100" w:type="dxa"/>
              <w:left w:w="120" w:type="dxa"/>
              <w:bottom w:w="100" w:type="dxa"/>
              <w:right w:w="120" w:type="dxa"/>
            </w:tcMar>
            <w:vAlign w:val="center"/>
          </w:tcPr>
          <w:p w14:paraId="7636C154" w14:textId="77777777" w:rsidR="00D92EF7" w:rsidRDefault="00481704">
            <w:pPr>
              <w:spacing w:after="0"/>
            </w:pPr>
            <w:r>
              <w:rPr>
                <w:sz w:val="17"/>
              </w:rPr>
              <w:t>Connect schools, early years, colleges, independent settings, voluntary/community organisations and participation structures.</w:t>
            </w:r>
          </w:p>
        </w:tc>
        <w:tc>
          <w:tcPr>
            <w:tcW w:w="3312" w:type="dxa"/>
            <w:shd w:val="clear" w:color="auto" w:fill="F3F6F8"/>
            <w:tcMar>
              <w:top w:w="100" w:type="dxa"/>
              <w:left w:w="120" w:type="dxa"/>
              <w:bottom w:w="100" w:type="dxa"/>
              <w:right w:w="120" w:type="dxa"/>
            </w:tcMar>
            <w:vAlign w:val="center"/>
          </w:tcPr>
          <w:p w14:paraId="2DA3BB83" w14:textId="77777777" w:rsidR="00D92EF7" w:rsidRDefault="00481704">
            <w:pPr>
              <w:spacing w:after="0"/>
            </w:pPr>
            <w:r>
              <w:rPr>
                <w:sz w:val="17"/>
              </w:rPr>
              <w:t>Broader intelligence, shared learning and evidence of influence.</w:t>
            </w:r>
          </w:p>
        </w:tc>
      </w:tr>
      <w:tr w:rsidR="00D92EF7" w14:paraId="01AD66C7" w14:textId="77777777">
        <w:trPr>
          <w:jc w:val="center"/>
        </w:trPr>
        <w:tc>
          <w:tcPr>
            <w:tcW w:w="2880" w:type="dxa"/>
            <w:tcMar>
              <w:top w:w="100" w:type="dxa"/>
              <w:left w:w="120" w:type="dxa"/>
              <w:bottom w:w="100" w:type="dxa"/>
              <w:right w:w="120" w:type="dxa"/>
            </w:tcMar>
            <w:vAlign w:val="center"/>
          </w:tcPr>
          <w:p w14:paraId="01F164D9" w14:textId="77777777" w:rsidR="00D92EF7" w:rsidRDefault="00481704">
            <w:pPr>
              <w:spacing w:after="0"/>
            </w:pPr>
            <w:r>
              <w:rPr>
                <w:sz w:val="17"/>
              </w:rPr>
              <w:t>Independent Scrutineer</w:t>
            </w:r>
          </w:p>
        </w:tc>
        <w:tc>
          <w:tcPr>
            <w:tcW w:w="4608" w:type="dxa"/>
            <w:tcMar>
              <w:top w:w="100" w:type="dxa"/>
              <w:left w:w="120" w:type="dxa"/>
              <w:bottom w:w="100" w:type="dxa"/>
              <w:right w:w="120" w:type="dxa"/>
            </w:tcMar>
            <w:vAlign w:val="center"/>
          </w:tcPr>
          <w:p w14:paraId="24B67D53" w14:textId="77777777" w:rsidR="00D92EF7" w:rsidRDefault="00481704">
            <w:pPr>
              <w:spacing w:after="0"/>
            </w:pPr>
            <w:r>
              <w:rPr>
                <w:sz w:val="17"/>
              </w:rPr>
              <w:t>Provide objective challenge on the effectiveness of arrangements.</w:t>
            </w:r>
          </w:p>
        </w:tc>
        <w:tc>
          <w:tcPr>
            <w:tcW w:w="3312" w:type="dxa"/>
            <w:tcMar>
              <w:top w:w="100" w:type="dxa"/>
              <w:left w:w="120" w:type="dxa"/>
              <w:bottom w:w="100" w:type="dxa"/>
              <w:right w:w="120" w:type="dxa"/>
            </w:tcMar>
            <w:vAlign w:val="center"/>
          </w:tcPr>
          <w:p w14:paraId="07F29E3E" w14:textId="77777777" w:rsidR="00D92EF7" w:rsidRDefault="00481704">
            <w:pPr>
              <w:spacing w:after="0"/>
            </w:pPr>
            <w:r>
              <w:rPr>
                <w:sz w:val="17"/>
              </w:rPr>
              <w:t>Published scrutiny findings, partner response and follow-through.</w:t>
            </w:r>
          </w:p>
        </w:tc>
      </w:tr>
    </w:tbl>
    <w:p w14:paraId="744C80E2" w14:textId="77777777" w:rsidR="00D92EF7" w:rsidRDefault="00D92EF7">
      <w:pPr>
        <w:spacing w:after="20"/>
      </w:pPr>
    </w:p>
    <w:p w14:paraId="35F95ED5" w14:textId="77777777" w:rsidR="00D92EF7" w:rsidRDefault="00481704">
      <w:r>
        <w:t>Connected forums include the two Community Safety Partnerships, Safeguarding Adults Executive Board, Health and Wellbeing Boards, Violence Against Women and Girls arrangements, education partnerships and the developing STROTH/MACE governance. Clear interfaces are required so that risk is escalated once, ownership is visible and duplication is minimised.</w:t>
      </w:r>
    </w:p>
    <w:p w14:paraId="3AB7DE2E" w14:textId="77777777" w:rsidR="00D92EF7" w:rsidRDefault="00481704">
      <w:pPr>
        <w:pStyle w:val="Heading1"/>
      </w:pPr>
      <w:r>
        <w:lastRenderedPageBreak/>
        <w:t>Appendix B: Financial arrangements 2025-26</w:t>
      </w:r>
    </w:p>
    <w:p w14:paraId="3AD36B85" w14:textId="77777777" w:rsidR="00D92EF7" w:rsidRDefault="00481704">
      <w:pPr>
        <w:pStyle w:val="Lead"/>
      </w:pPr>
      <w:r>
        <w:t>The Partnership continues to rely heavily on local-authority funding. Pan-London discussion has continued about more equitable police funding through the Mayor’s Office for Policing and Crime. The incomplete financial statement must not be published as final until all income, expenditure, totals and variances have been reconciled.</w:t>
      </w:r>
    </w:p>
    <w:p w14:paraId="5BD09ADE" w14:textId="77777777" w:rsidR="005F6073" w:rsidRDefault="005F6073" w:rsidP="005F6073"/>
    <w:tbl>
      <w:tblPr>
        <w:tblStyle w:val="TableGrid"/>
        <w:tblW w:w="0" w:type="auto"/>
        <w:jc w:val="center"/>
        <w:tblLook w:val="04A0" w:firstRow="1" w:lastRow="0" w:firstColumn="1" w:lastColumn="0" w:noHBand="0" w:noVBand="1"/>
      </w:tblPr>
      <w:tblGrid>
        <w:gridCol w:w="3821"/>
        <w:gridCol w:w="2581"/>
        <w:gridCol w:w="2614"/>
      </w:tblGrid>
      <w:tr w:rsidR="005F6073" w14:paraId="02E6C5B7" w14:textId="77777777" w:rsidTr="00A472A1">
        <w:trPr>
          <w:tblHeader/>
          <w:jc w:val="center"/>
        </w:trPr>
        <w:tc>
          <w:tcPr>
            <w:tcW w:w="4608" w:type="dxa"/>
            <w:shd w:val="clear" w:color="auto" w:fill="17365D"/>
            <w:tcMar>
              <w:top w:w="100" w:type="dxa"/>
              <w:left w:w="120" w:type="dxa"/>
              <w:bottom w:w="100" w:type="dxa"/>
              <w:right w:w="120" w:type="dxa"/>
            </w:tcMar>
            <w:vAlign w:val="center"/>
          </w:tcPr>
          <w:p w14:paraId="6CD21069" w14:textId="77777777" w:rsidR="005F6073" w:rsidRDefault="005F6073" w:rsidP="00A472A1">
            <w:pPr>
              <w:spacing w:after="0"/>
            </w:pPr>
            <w:r>
              <w:rPr>
                <w:b/>
                <w:color w:val="FFFFFF"/>
                <w:sz w:val="18"/>
              </w:rPr>
              <w:t>Contributor / expenditure</w:t>
            </w:r>
          </w:p>
        </w:tc>
        <w:tc>
          <w:tcPr>
            <w:tcW w:w="3024" w:type="dxa"/>
            <w:shd w:val="clear" w:color="auto" w:fill="17365D"/>
            <w:tcMar>
              <w:top w:w="100" w:type="dxa"/>
              <w:left w:w="120" w:type="dxa"/>
              <w:bottom w:w="100" w:type="dxa"/>
              <w:right w:w="120" w:type="dxa"/>
            </w:tcMar>
            <w:vAlign w:val="center"/>
          </w:tcPr>
          <w:p w14:paraId="51CC7D36" w14:textId="77777777" w:rsidR="005F6073" w:rsidRDefault="005F6073" w:rsidP="00A472A1">
            <w:pPr>
              <w:spacing w:after="0"/>
              <w:jc w:val="center"/>
            </w:pPr>
            <w:r>
              <w:rPr>
                <w:b/>
                <w:color w:val="FFFFFF"/>
                <w:sz w:val="18"/>
              </w:rPr>
              <w:t>Kensington and Chelsea</w:t>
            </w:r>
          </w:p>
        </w:tc>
        <w:tc>
          <w:tcPr>
            <w:tcW w:w="3024" w:type="dxa"/>
            <w:shd w:val="clear" w:color="auto" w:fill="17365D"/>
            <w:tcMar>
              <w:top w:w="100" w:type="dxa"/>
              <w:left w:w="120" w:type="dxa"/>
              <w:bottom w:w="100" w:type="dxa"/>
              <w:right w:w="120" w:type="dxa"/>
            </w:tcMar>
            <w:vAlign w:val="center"/>
          </w:tcPr>
          <w:p w14:paraId="2CEC5E34" w14:textId="77777777" w:rsidR="005F6073" w:rsidRDefault="005F6073" w:rsidP="00A472A1">
            <w:pPr>
              <w:spacing w:after="0"/>
              <w:jc w:val="center"/>
            </w:pPr>
            <w:r>
              <w:rPr>
                <w:b/>
                <w:color w:val="FFFFFF"/>
                <w:sz w:val="18"/>
              </w:rPr>
              <w:t>Westminster</w:t>
            </w:r>
          </w:p>
        </w:tc>
      </w:tr>
      <w:tr w:rsidR="005F6073" w14:paraId="5E8B28F0" w14:textId="77777777" w:rsidTr="00A472A1">
        <w:trPr>
          <w:jc w:val="center"/>
        </w:trPr>
        <w:tc>
          <w:tcPr>
            <w:tcW w:w="4608" w:type="dxa"/>
            <w:tcMar>
              <w:top w:w="100" w:type="dxa"/>
              <w:left w:w="120" w:type="dxa"/>
              <w:bottom w:w="100" w:type="dxa"/>
              <w:right w:w="120" w:type="dxa"/>
            </w:tcMar>
            <w:vAlign w:val="center"/>
          </w:tcPr>
          <w:p w14:paraId="6A3BA245" w14:textId="77777777" w:rsidR="005F6073" w:rsidRDefault="005F6073" w:rsidP="00A472A1">
            <w:pPr>
              <w:spacing w:after="0"/>
            </w:pPr>
            <w:r>
              <w:rPr>
                <w:sz w:val="17"/>
              </w:rPr>
              <w:t>Children’s Services contribution</w:t>
            </w:r>
          </w:p>
        </w:tc>
        <w:tc>
          <w:tcPr>
            <w:tcW w:w="3024" w:type="dxa"/>
            <w:tcMar>
              <w:top w:w="100" w:type="dxa"/>
              <w:left w:w="120" w:type="dxa"/>
              <w:bottom w:w="100" w:type="dxa"/>
              <w:right w:w="120" w:type="dxa"/>
            </w:tcMar>
            <w:vAlign w:val="center"/>
          </w:tcPr>
          <w:p w14:paraId="0CCD1208" w14:textId="77777777" w:rsidR="005F6073" w:rsidRDefault="005F6073" w:rsidP="00A472A1">
            <w:pPr>
              <w:spacing w:after="0"/>
              <w:jc w:val="center"/>
            </w:pPr>
            <w:r>
              <w:rPr>
                <w:sz w:val="17"/>
              </w:rPr>
              <w:t>£52,200</w:t>
            </w:r>
          </w:p>
        </w:tc>
        <w:tc>
          <w:tcPr>
            <w:tcW w:w="3024" w:type="dxa"/>
            <w:tcMar>
              <w:top w:w="100" w:type="dxa"/>
              <w:left w:w="120" w:type="dxa"/>
              <w:bottom w:w="100" w:type="dxa"/>
              <w:right w:w="120" w:type="dxa"/>
            </w:tcMar>
            <w:vAlign w:val="center"/>
          </w:tcPr>
          <w:p w14:paraId="323962AC" w14:textId="77777777" w:rsidR="005F6073" w:rsidRDefault="005F6073" w:rsidP="00A472A1">
            <w:pPr>
              <w:spacing w:after="0"/>
              <w:jc w:val="center"/>
            </w:pPr>
            <w:r>
              <w:rPr>
                <w:sz w:val="17"/>
              </w:rPr>
              <w:t>£69,300</w:t>
            </w:r>
          </w:p>
        </w:tc>
      </w:tr>
      <w:tr w:rsidR="005F6073" w14:paraId="0E9323DB" w14:textId="77777777" w:rsidTr="00A472A1">
        <w:trPr>
          <w:jc w:val="center"/>
        </w:trPr>
        <w:tc>
          <w:tcPr>
            <w:tcW w:w="4608" w:type="dxa"/>
            <w:shd w:val="clear" w:color="auto" w:fill="F3F6F8"/>
            <w:tcMar>
              <w:top w:w="100" w:type="dxa"/>
              <w:left w:w="120" w:type="dxa"/>
              <w:bottom w:w="100" w:type="dxa"/>
              <w:right w:w="120" w:type="dxa"/>
            </w:tcMar>
            <w:vAlign w:val="center"/>
          </w:tcPr>
          <w:p w14:paraId="1BAE71D5" w14:textId="77777777" w:rsidR="005F6073" w:rsidRDefault="005F6073" w:rsidP="00A472A1">
            <w:pPr>
              <w:spacing w:after="0"/>
            </w:pPr>
            <w:r>
              <w:rPr>
                <w:sz w:val="17"/>
              </w:rPr>
              <w:t>NHS North West London ICB</w:t>
            </w:r>
          </w:p>
        </w:tc>
        <w:tc>
          <w:tcPr>
            <w:tcW w:w="3024" w:type="dxa"/>
            <w:shd w:val="clear" w:color="auto" w:fill="F3F6F8"/>
            <w:tcMar>
              <w:top w:w="100" w:type="dxa"/>
              <w:left w:w="120" w:type="dxa"/>
              <w:bottom w:w="100" w:type="dxa"/>
              <w:right w:w="120" w:type="dxa"/>
            </w:tcMar>
            <w:vAlign w:val="center"/>
          </w:tcPr>
          <w:p w14:paraId="0E51A869" w14:textId="77777777" w:rsidR="005F6073" w:rsidRDefault="005F6073" w:rsidP="00A472A1">
            <w:pPr>
              <w:spacing w:after="0"/>
              <w:jc w:val="center"/>
            </w:pPr>
            <w:r>
              <w:rPr>
                <w:sz w:val="17"/>
              </w:rPr>
              <w:t>£20,000</w:t>
            </w:r>
          </w:p>
        </w:tc>
        <w:tc>
          <w:tcPr>
            <w:tcW w:w="3024" w:type="dxa"/>
            <w:shd w:val="clear" w:color="auto" w:fill="F3F6F8"/>
            <w:tcMar>
              <w:top w:w="100" w:type="dxa"/>
              <w:left w:w="120" w:type="dxa"/>
              <w:bottom w:w="100" w:type="dxa"/>
              <w:right w:w="120" w:type="dxa"/>
            </w:tcMar>
            <w:vAlign w:val="center"/>
          </w:tcPr>
          <w:p w14:paraId="6DB6882D" w14:textId="77777777" w:rsidR="005F6073" w:rsidRDefault="005F6073" w:rsidP="00A472A1">
            <w:pPr>
              <w:spacing w:after="0"/>
              <w:jc w:val="center"/>
            </w:pPr>
            <w:r>
              <w:rPr>
                <w:sz w:val="17"/>
              </w:rPr>
              <w:t>£20,000</w:t>
            </w:r>
          </w:p>
        </w:tc>
      </w:tr>
      <w:tr w:rsidR="005F6073" w14:paraId="1FC789CF" w14:textId="77777777" w:rsidTr="00A472A1">
        <w:trPr>
          <w:jc w:val="center"/>
        </w:trPr>
        <w:tc>
          <w:tcPr>
            <w:tcW w:w="4608" w:type="dxa"/>
            <w:tcMar>
              <w:top w:w="100" w:type="dxa"/>
              <w:left w:w="120" w:type="dxa"/>
              <w:bottom w:w="100" w:type="dxa"/>
              <w:right w:w="120" w:type="dxa"/>
            </w:tcMar>
            <w:vAlign w:val="center"/>
          </w:tcPr>
          <w:p w14:paraId="3DD345A0" w14:textId="77777777" w:rsidR="005F6073" w:rsidRDefault="005F6073" w:rsidP="00A472A1">
            <w:pPr>
              <w:spacing w:after="0"/>
            </w:pPr>
            <w:r>
              <w:rPr>
                <w:sz w:val="17"/>
              </w:rPr>
              <w:t>Metropolitan Police / MOPAC</w:t>
            </w:r>
          </w:p>
        </w:tc>
        <w:tc>
          <w:tcPr>
            <w:tcW w:w="3024" w:type="dxa"/>
            <w:tcMar>
              <w:top w:w="100" w:type="dxa"/>
              <w:left w:w="120" w:type="dxa"/>
              <w:bottom w:w="100" w:type="dxa"/>
              <w:right w:w="120" w:type="dxa"/>
            </w:tcMar>
            <w:vAlign w:val="center"/>
          </w:tcPr>
          <w:p w14:paraId="6D22E663" w14:textId="77777777" w:rsidR="005F6073" w:rsidRDefault="005F6073" w:rsidP="00A472A1">
            <w:pPr>
              <w:spacing w:after="0"/>
              <w:jc w:val="center"/>
            </w:pPr>
            <w:r>
              <w:rPr>
                <w:sz w:val="17"/>
              </w:rPr>
              <w:t>£5,000</w:t>
            </w:r>
          </w:p>
        </w:tc>
        <w:tc>
          <w:tcPr>
            <w:tcW w:w="3024" w:type="dxa"/>
            <w:tcMar>
              <w:top w:w="100" w:type="dxa"/>
              <w:left w:w="120" w:type="dxa"/>
              <w:bottom w:w="100" w:type="dxa"/>
              <w:right w:w="120" w:type="dxa"/>
            </w:tcMar>
            <w:vAlign w:val="center"/>
          </w:tcPr>
          <w:p w14:paraId="6EED46F1" w14:textId="77777777" w:rsidR="005F6073" w:rsidRDefault="005F6073" w:rsidP="00A472A1">
            <w:pPr>
              <w:spacing w:after="0"/>
              <w:jc w:val="center"/>
            </w:pPr>
            <w:r>
              <w:rPr>
                <w:sz w:val="17"/>
              </w:rPr>
              <w:t>£5,000</w:t>
            </w:r>
          </w:p>
        </w:tc>
      </w:tr>
      <w:tr w:rsidR="005F6073" w14:paraId="230E7EF3" w14:textId="77777777" w:rsidTr="00A472A1">
        <w:trPr>
          <w:jc w:val="center"/>
        </w:trPr>
        <w:tc>
          <w:tcPr>
            <w:tcW w:w="4608" w:type="dxa"/>
            <w:shd w:val="clear" w:color="auto" w:fill="F3F6F8"/>
            <w:tcMar>
              <w:top w:w="100" w:type="dxa"/>
              <w:left w:w="120" w:type="dxa"/>
              <w:bottom w:w="100" w:type="dxa"/>
              <w:right w:w="120" w:type="dxa"/>
            </w:tcMar>
            <w:vAlign w:val="center"/>
          </w:tcPr>
          <w:p w14:paraId="44FE8039" w14:textId="77777777" w:rsidR="005F6073" w:rsidRDefault="005F6073" w:rsidP="00A472A1">
            <w:pPr>
              <w:spacing w:after="0"/>
            </w:pPr>
            <w:r>
              <w:rPr>
                <w:sz w:val="17"/>
              </w:rPr>
              <w:t>Probation</w:t>
            </w:r>
          </w:p>
        </w:tc>
        <w:tc>
          <w:tcPr>
            <w:tcW w:w="3024" w:type="dxa"/>
            <w:shd w:val="clear" w:color="auto" w:fill="F3F6F8"/>
            <w:tcMar>
              <w:top w:w="100" w:type="dxa"/>
              <w:left w:w="120" w:type="dxa"/>
              <w:bottom w:w="100" w:type="dxa"/>
              <w:right w:w="120" w:type="dxa"/>
            </w:tcMar>
            <w:vAlign w:val="center"/>
          </w:tcPr>
          <w:p w14:paraId="7289E31F" w14:textId="77777777" w:rsidR="005F6073" w:rsidRDefault="005F6073" w:rsidP="00A472A1">
            <w:pPr>
              <w:spacing w:after="0"/>
              <w:jc w:val="center"/>
            </w:pPr>
            <w:r>
              <w:rPr>
                <w:sz w:val="17"/>
              </w:rPr>
              <w:t>£1,203.39</w:t>
            </w:r>
          </w:p>
        </w:tc>
        <w:tc>
          <w:tcPr>
            <w:tcW w:w="3024" w:type="dxa"/>
            <w:shd w:val="clear" w:color="auto" w:fill="F3F6F8"/>
            <w:tcMar>
              <w:top w:w="100" w:type="dxa"/>
              <w:left w:w="120" w:type="dxa"/>
              <w:bottom w:w="100" w:type="dxa"/>
              <w:right w:w="120" w:type="dxa"/>
            </w:tcMar>
            <w:vAlign w:val="center"/>
          </w:tcPr>
          <w:p w14:paraId="2EDB02FD" w14:textId="77777777" w:rsidR="005F6073" w:rsidRDefault="005F6073" w:rsidP="00A472A1">
            <w:pPr>
              <w:spacing w:after="0"/>
              <w:jc w:val="center"/>
            </w:pPr>
            <w:r>
              <w:rPr>
                <w:sz w:val="17"/>
              </w:rPr>
              <w:t>£1,587.82</w:t>
            </w:r>
          </w:p>
        </w:tc>
      </w:tr>
      <w:tr w:rsidR="005F6073" w14:paraId="15D18E3A" w14:textId="77777777" w:rsidTr="00A472A1">
        <w:trPr>
          <w:jc w:val="center"/>
        </w:trPr>
        <w:tc>
          <w:tcPr>
            <w:tcW w:w="4608" w:type="dxa"/>
            <w:tcMar>
              <w:top w:w="100" w:type="dxa"/>
              <w:left w:w="120" w:type="dxa"/>
              <w:bottom w:w="100" w:type="dxa"/>
              <w:right w:w="120" w:type="dxa"/>
            </w:tcMar>
            <w:vAlign w:val="center"/>
          </w:tcPr>
          <w:p w14:paraId="7E28FE59" w14:textId="4B2CCEC3" w:rsidR="005F6073" w:rsidRDefault="005F6073" w:rsidP="00A472A1">
            <w:pPr>
              <w:spacing w:after="0"/>
            </w:pPr>
            <w:r>
              <w:rPr>
                <w:sz w:val="17"/>
              </w:rPr>
              <w:t>Miscellaneous income</w:t>
            </w:r>
            <w:r w:rsidR="00622BE7">
              <w:rPr>
                <w:sz w:val="17"/>
              </w:rPr>
              <w:t xml:space="preserve"> (incl. training)</w:t>
            </w:r>
          </w:p>
        </w:tc>
        <w:tc>
          <w:tcPr>
            <w:tcW w:w="3024" w:type="dxa"/>
            <w:tcMar>
              <w:top w:w="100" w:type="dxa"/>
              <w:left w:w="120" w:type="dxa"/>
              <w:bottom w:w="100" w:type="dxa"/>
              <w:right w:w="120" w:type="dxa"/>
            </w:tcMar>
            <w:vAlign w:val="center"/>
          </w:tcPr>
          <w:p w14:paraId="05B2A6E1" w14:textId="77777777" w:rsidR="005F6073" w:rsidRDefault="005F6073" w:rsidP="00A472A1">
            <w:pPr>
              <w:spacing w:after="0"/>
              <w:jc w:val="center"/>
            </w:pPr>
            <w:r>
              <w:rPr>
                <w:sz w:val="17"/>
              </w:rPr>
              <w:t>£23,350</w:t>
            </w:r>
          </w:p>
        </w:tc>
        <w:tc>
          <w:tcPr>
            <w:tcW w:w="3024" w:type="dxa"/>
            <w:tcMar>
              <w:top w:w="100" w:type="dxa"/>
              <w:left w:w="120" w:type="dxa"/>
              <w:bottom w:w="100" w:type="dxa"/>
              <w:right w:w="120" w:type="dxa"/>
            </w:tcMar>
            <w:vAlign w:val="center"/>
          </w:tcPr>
          <w:p w14:paraId="31B8B3AC" w14:textId="77777777" w:rsidR="005F6073" w:rsidRDefault="005F6073" w:rsidP="00A472A1">
            <w:pPr>
              <w:spacing w:after="0"/>
              <w:jc w:val="center"/>
            </w:pPr>
            <w:r>
              <w:rPr>
                <w:sz w:val="17"/>
              </w:rPr>
              <w:t>£100</w:t>
            </w:r>
          </w:p>
        </w:tc>
      </w:tr>
      <w:tr w:rsidR="005F6073" w14:paraId="7A3679D8" w14:textId="77777777" w:rsidTr="00A472A1">
        <w:trPr>
          <w:jc w:val="center"/>
        </w:trPr>
        <w:tc>
          <w:tcPr>
            <w:tcW w:w="4608" w:type="dxa"/>
            <w:shd w:val="clear" w:color="auto" w:fill="F3F6F8"/>
            <w:tcMar>
              <w:top w:w="100" w:type="dxa"/>
              <w:left w:w="120" w:type="dxa"/>
              <w:bottom w:w="100" w:type="dxa"/>
              <w:right w:w="120" w:type="dxa"/>
            </w:tcMar>
            <w:vAlign w:val="center"/>
          </w:tcPr>
          <w:p w14:paraId="2349F827" w14:textId="77777777" w:rsidR="005F6073" w:rsidRDefault="005F6073" w:rsidP="00A472A1">
            <w:pPr>
              <w:spacing w:after="0"/>
            </w:pPr>
            <w:r>
              <w:rPr>
                <w:sz w:val="17"/>
              </w:rPr>
              <w:t>Contribution to LSCP training from Hammersmith &amp; Fulham LSCP</w:t>
            </w:r>
          </w:p>
        </w:tc>
        <w:tc>
          <w:tcPr>
            <w:tcW w:w="3024" w:type="dxa"/>
            <w:shd w:val="clear" w:color="auto" w:fill="F3F6F8"/>
            <w:tcMar>
              <w:top w:w="100" w:type="dxa"/>
              <w:left w:w="120" w:type="dxa"/>
              <w:bottom w:w="100" w:type="dxa"/>
              <w:right w:w="120" w:type="dxa"/>
            </w:tcMar>
            <w:vAlign w:val="center"/>
          </w:tcPr>
          <w:p w14:paraId="67C1A2AB" w14:textId="77777777" w:rsidR="005F6073" w:rsidRDefault="005F6073" w:rsidP="00A472A1">
            <w:pPr>
              <w:spacing w:after="0"/>
              <w:jc w:val="center"/>
            </w:pPr>
            <w:r>
              <w:rPr>
                <w:sz w:val="17"/>
              </w:rPr>
              <w:t>£30,000</w:t>
            </w:r>
          </w:p>
        </w:tc>
        <w:tc>
          <w:tcPr>
            <w:tcW w:w="3024" w:type="dxa"/>
            <w:shd w:val="clear" w:color="auto" w:fill="F3F6F8"/>
            <w:tcMar>
              <w:top w:w="100" w:type="dxa"/>
              <w:left w:w="120" w:type="dxa"/>
              <w:bottom w:w="100" w:type="dxa"/>
              <w:right w:w="120" w:type="dxa"/>
            </w:tcMar>
            <w:vAlign w:val="center"/>
          </w:tcPr>
          <w:p w14:paraId="0A8A644C" w14:textId="77777777" w:rsidR="005F6073" w:rsidRDefault="005F6073" w:rsidP="00A472A1">
            <w:pPr>
              <w:spacing w:after="0"/>
              <w:jc w:val="center"/>
            </w:pPr>
            <w:r>
              <w:rPr>
                <w:sz w:val="17"/>
              </w:rPr>
              <w:t>—</w:t>
            </w:r>
          </w:p>
        </w:tc>
      </w:tr>
      <w:tr w:rsidR="005F6073" w14:paraId="51A3BB3E" w14:textId="77777777" w:rsidTr="00A472A1">
        <w:trPr>
          <w:jc w:val="center"/>
        </w:trPr>
        <w:tc>
          <w:tcPr>
            <w:tcW w:w="4608" w:type="dxa"/>
            <w:tcMar>
              <w:top w:w="100" w:type="dxa"/>
              <w:left w:w="120" w:type="dxa"/>
              <w:bottom w:w="100" w:type="dxa"/>
              <w:right w:w="120" w:type="dxa"/>
            </w:tcMar>
            <w:vAlign w:val="center"/>
          </w:tcPr>
          <w:p w14:paraId="16ED4331" w14:textId="77777777" w:rsidR="005F6073" w:rsidRDefault="005F6073" w:rsidP="00A472A1">
            <w:pPr>
              <w:spacing w:after="0"/>
            </w:pPr>
            <w:r>
              <w:rPr>
                <w:b/>
                <w:sz w:val="17"/>
              </w:rPr>
              <w:t>Total income</w:t>
            </w:r>
          </w:p>
        </w:tc>
        <w:tc>
          <w:tcPr>
            <w:tcW w:w="3024" w:type="dxa"/>
            <w:tcMar>
              <w:top w:w="100" w:type="dxa"/>
              <w:left w:w="120" w:type="dxa"/>
              <w:bottom w:w="100" w:type="dxa"/>
              <w:right w:w="120" w:type="dxa"/>
            </w:tcMar>
            <w:vAlign w:val="center"/>
          </w:tcPr>
          <w:p w14:paraId="27375BAF" w14:textId="77777777" w:rsidR="005F6073" w:rsidRDefault="005F6073" w:rsidP="00A472A1">
            <w:pPr>
              <w:spacing w:after="0"/>
              <w:jc w:val="center"/>
            </w:pPr>
            <w:r>
              <w:rPr>
                <w:b/>
                <w:sz w:val="17"/>
              </w:rPr>
              <w:t>£131,753.39</w:t>
            </w:r>
          </w:p>
        </w:tc>
        <w:tc>
          <w:tcPr>
            <w:tcW w:w="3024" w:type="dxa"/>
            <w:tcMar>
              <w:top w:w="100" w:type="dxa"/>
              <w:left w:w="120" w:type="dxa"/>
              <w:bottom w:w="100" w:type="dxa"/>
              <w:right w:w="120" w:type="dxa"/>
            </w:tcMar>
            <w:vAlign w:val="center"/>
          </w:tcPr>
          <w:p w14:paraId="11C51AD9" w14:textId="77777777" w:rsidR="005F6073" w:rsidRDefault="005F6073" w:rsidP="00A472A1">
            <w:pPr>
              <w:spacing w:after="0"/>
              <w:jc w:val="center"/>
            </w:pPr>
            <w:r>
              <w:rPr>
                <w:b/>
                <w:sz w:val="17"/>
              </w:rPr>
              <w:t>£95,987.82</w:t>
            </w:r>
          </w:p>
        </w:tc>
      </w:tr>
      <w:tr w:rsidR="005F6073" w14:paraId="53D64396" w14:textId="77777777" w:rsidTr="00A472A1">
        <w:trPr>
          <w:jc w:val="center"/>
        </w:trPr>
        <w:tc>
          <w:tcPr>
            <w:tcW w:w="4608" w:type="dxa"/>
            <w:shd w:val="clear" w:color="auto" w:fill="F3F6F8"/>
            <w:tcMar>
              <w:top w:w="100" w:type="dxa"/>
              <w:left w:w="120" w:type="dxa"/>
              <w:bottom w:w="100" w:type="dxa"/>
              <w:right w:w="120" w:type="dxa"/>
            </w:tcMar>
            <w:vAlign w:val="center"/>
          </w:tcPr>
          <w:p w14:paraId="11530D26" w14:textId="77777777" w:rsidR="005F6073" w:rsidRDefault="005F6073" w:rsidP="00A472A1">
            <w:pPr>
              <w:spacing w:after="0"/>
            </w:pPr>
            <w:r>
              <w:rPr>
                <w:sz w:val="17"/>
              </w:rPr>
              <w:t>Staffing expenditure</w:t>
            </w:r>
          </w:p>
        </w:tc>
        <w:tc>
          <w:tcPr>
            <w:tcW w:w="3024" w:type="dxa"/>
            <w:shd w:val="clear" w:color="auto" w:fill="F3F6F8"/>
            <w:tcMar>
              <w:top w:w="100" w:type="dxa"/>
              <w:left w:w="120" w:type="dxa"/>
              <w:bottom w:w="100" w:type="dxa"/>
              <w:right w:w="120" w:type="dxa"/>
            </w:tcMar>
            <w:vAlign w:val="center"/>
          </w:tcPr>
          <w:p w14:paraId="3A2C1331" w14:textId="77777777" w:rsidR="005F6073" w:rsidRDefault="005F6073" w:rsidP="00A472A1">
            <w:pPr>
              <w:spacing w:after="0"/>
              <w:jc w:val="center"/>
            </w:pPr>
            <w:r>
              <w:rPr>
                <w:sz w:val="17"/>
              </w:rPr>
              <w:t>£111,105</w:t>
            </w:r>
          </w:p>
        </w:tc>
        <w:tc>
          <w:tcPr>
            <w:tcW w:w="3024" w:type="dxa"/>
            <w:shd w:val="clear" w:color="auto" w:fill="F3F6F8"/>
            <w:tcMar>
              <w:top w:w="100" w:type="dxa"/>
              <w:left w:w="120" w:type="dxa"/>
              <w:bottom w:w="100" w:type="dxa"/>
              <w:right w:w="120" w:type="dxa"/>
            </w:tcMar>
            <w:vAlign w:val="center"/>
          </w:tcPr>
          <w:p w14:paraId="47E914F8" w14:textId="77777777" w:rsidR="005F6073" w:rsidRDefault="005F6073" w:rsidP="00A472A1">
            <w:pPr>
              <w:spacing w:after="0"/>
              <w:jc w:val="center"/>
            </w:pPr>
            <w:r>
              <w:rPr>
                <w:sz w:val="17"/>
              </w:rPr>
              <w:t>£111,771</w:t>
            </w:r>
          </w:p>
        </w:tc>
      </w:tr>
      <w:tr w:rsidR="005F6073" w14:paraId="2625666B" w14:textId="77777777" w:rsidTr="00A472A1">
        <w:trPr>
          <w:jc w:val="center"/>
        </w:trPr>
        <w:tc>
          <w:tcPr>
            <w:tcW w:w="4608" w:type="dxa"/>
            <w:tcMar>
              <w:top w:w="100" w:type="dxa"/>
              <w:left w:w="120" w:type="dxa"/>
              <w:bottom w:w="100" w:type="dxa"/>
              <w:right w:w="120" w:type="dxa"/>
            </w:tcMar>
            <w:vAlign w:val="center"/>
          </w:tcPr>
          <w:p w14:paraId="5DEBB4FF" w14:textId="77777777" w:rsidR="005F6073" w:rsidRDefault="005F6073" w:rsidP="00A472A1">
            <w:pPr>
              <w:spacing w:after="0"/>
            </w:pPr>
            <w:r>
              <w:rPr>
                <w:sz w:val="17"/>
              </w:rPr>
              <w:t>Other expenditure (reviews, publicity and trainers)</w:t>
            </w:r>
          </w:p>
        </w:tc>
        <w:tc>
          <w:tcPr>
            <w:tcW w:w="3024" w:type="dxa"/>
            <w:tcMar>
              <w:top w:w="100" w:type="dxa"/>
              <w:left w:w="120" w:type="dxa"/>
              <w:bottom w:w="100" w:type="dxa"/>
              <w:right w:w="120" w:type="dxa"/>
            </w:tcMar>
            <w:vAlign w:val="center"/>
          </w:tcPr>
          <w:p w14:paraId="368B7CDE" w14:textId="77777777" w:rsidR="005F6073" w:rsidRDefault="005F6073" w:rsidP="00A472A1">
            <w:pPr>
              <w:spacing w:after="0"/>
              <w:jc w:val="center"/>
            </w:pPr>
            <w:r>
              <w:rPr>
                <w:sz w:val="17"/>
              </w:rPr>
              <w:t>£25,609</w:t>
            </w:r>
          </w:p>
        </w:tc>
        <w:tc>
          <w:tcPr>
            <w:tcW w:w="3024" w:type="dxa"/>
            <w:tcMar>
              <w:top w:w="100" w:type="dxa"/>
              <w:left w:w="120" w:type="dxa"/>
              <w:bottom w:w="100" w:type="dxa"/>
              <w:right w:w="120" w:type="dxa"/>
            </w:tcMar>
            <w:vAlign w:val="center"/>
          </w:tcPr>
          <w:p w14:paraId="20422F83" w14:textId="77777777" w:rsidR="005F6073" w:rsidRDefault="005F6073" w:rsidP="00A472A1">
            <w:pPr>
              <w:spacing w:after="0"/>
              <w:jc w:val="center"/>
            </w:pPr>
            <w:r>
              <w:rPr>
                <w:sz w:val="17"/>
              </w:rPr>
              <w:t>£67</w:t>
            </w:r>
          </w:p>
        </w:tc>
      </w:tr>
      <w:tr w:rsidR="005F6073" w14:paraId="628A9975" w14:textId="77777777" w:rsidTr="00A472A1">
        <w:trPr>
          <w:jc w:val="center"/>
        </w:trPr>
        <w:tc>
          <w:tcPr>
            <w:tcW w:w="4608" w:type="dxa"/>
            <w:shd w:val="clear" w:color="auto" w:fill="F3F6F8"/>
            <w:tcMar>
              <w:top w:w="100" w:type="dxa"/>
              <w:left w:w="120" w:type="dxa"/>
              <w:bottom w:w="100" w:type="dxa"/>
              <w:right w:w="120" w:type="dxa"/>
            </w:tcMar>
            <w:vAlign w:val="center"/>
          </w:tcPr>
          <w:p w14:paraId="03D6E8B2" w14:textId="77777777" w:rsidR="005F6073" w:rsidRDefault="005F6073" w:rsidP="00A472A1">
            <w:pPr>
              <w:spacing w:after="0"/>
            </w:pPr>
            <w:r>
              <w:rPr>
                <w:b/>
                <w:sz w:val="17"/>
              </w:rPr>
              <w:t>Total expenditure</w:t>
            </w:r>
          </w:p>
        </w:tc>
        <w:tc>
          <w:tcPr>
            <w:tcW w:w="3024" w:type="dxa"/>
            <w:shd w:val="clear" w:color="auto" w:fill="F3F6F8"/>
            <w:tcMar>
              <w:top w:w="100" w:type="dxa"/>
              <w:left w:w="120" w:type="dxa"/>
              <w:bottom w:w="100" w:type="dxa"/>
              <w:right w:w="120" w:type="dxa"/>
            </w:tcMar>
            <w:vAlign w:val="center"/>
          </w:tcPr>
          <w:p w14:paraId="66A9B5A0" w14:textId="77777777" w:rsidR="005F6073" w:rsidRDefault="005F6073" w:rsidP="00A472A1">
            <w:pPr>
              <w:spacing w:after="0"/>
              <w:jc w:val="center"/>
            </w:pPr>
            <w:r>
              <w:rPr>
                <w:b/>
                <w:sz w:val="17"/>
              </w:rPr>
              <w:t>£136,714</w:t>
            </w:r>
          </w:p>
        </w:tc>
        <w:tc>
          <w:tcPr>
            <w:tcW w:w="3024" w:type="dxa"/>
            <w:shd w:val="clear" w:color="auto" w:fill="F3F6F8"/>
            <w:tcMar>
              <w:top w:w="100" w:type="dxa"/>
              <w:left w:w="120" w:type="dxa"/>
              <w:bottom w:w="100" w:type="dxa"/>
              <w:right w:w="120" w:type="dxa"/>
            </w:tcMar>
            <w:vAlign w:val="center"/>
          </w:tcPr>
          <w:p w14:paraId="17A9A779" w14:textId="77777777" w:rsidR="005F6073" w:rsidRDefault="005F6073" w:rsidP="00A472A1">
            <w:pPr>
              <w:spacing w:after="0"/>
              <w:jc w:val="center"/>
            </w:pPr>
            <w:r>
              <w:rPr>
                <w:b/>
                <w:sz w:val="17"/>
              </w:rPr>
              <w:t>£111,838</w:t>
            </w:r>
          </w:p>
        </w:tc>
      </w:tr>
      <w:tr w:rsidR="005F6073" w14:paraId="204FAF70" w14:textId="77777777" w:rsidTr="00A472A1">
        <w:trPr>
          <w:jc w:val="center"/>
        </w:trPr>
        <w:tc>
          <w:tcPr>
            <w:tcW w:w="4608" w:type="dxa"/>
            <w:shd w:val="clear" w:color="auto" w:fill="F3F6F8"/>
            <w:tcMar>
              <w:top w:w="100" w:type="dxa"/>
              <w:left w:w="120" w:type="dxa"/>
              <w:bottom w:w="100" w:type="dxa"/>
              <w:right w:w="120" w:type="dxa"/>
            </w:tcMar>
            <w:vAlign w:val="center"/>
          </w:tcPr>
          <w:p w14:paraId="7A2E08CC" w14:textId="77777777" w:rsidR="005F6073" w:rsidRDefault="005F6073" w:rsidP="00A472A1">
            <w:pPr>
              <w:spacing w:after="0"/>
            </w:pPr>
            <w:r>
              <w:rPr>
                <w:b/>
                <w:sz w:val="17"/>
              </w:rPr>
              <w:t>Variance: surplus / (deficit)</w:t>
            </w:r>
          </w:p>
        </w:tc>
        <w:tc>
          <w:tcPr>
            <w:tcW w:w="3024" w:type="dxa"/>
            <w:shd w:val="clear" w:color="auto" w:fill="F3F6F8"/>
            <w:tcMar>
              <w:top w:w="100" w:type="dxa"/>
              <w:left w:w="120" w:type="dxa"/>
              <w:bottom w:w="100" w:type="dxa"/>
              <w:right w:w="120" w:type="dxa"/>
            </w:tcMar>
            <w:vAlign w:val="center"/>
          </w:tcPr>
          <w:p w14:paraId="53147E82" w14:textId="77777777" w:rsidR="005F6073" w:rsidRDefault="005F6073" w:rsidP="00A472A1">
            <w:pPr>
              <w:spacing w:after="0"/>
              <w:jc w:val="center"/>
            </w:pPr>
            <w:r>
              <w:rPr>
                <w:b/>
                <w:sz w:val="17"/>
              </w:rPr>
              <w:t>(£4,960.61)</w:t>
            </w:r>
          </w:p>
        </w:tc>
        <w:tc>
          <w:tcPr>
            <w:tcW w:w="3024" w:type="dxa"/>
            <w:shd w:val="clear" w:color="auto" w:fill="F3F6F8"/>
            <w:tcMar>
              <w:top w:w="100" w:type="dxa"/>
              <w:left w:w="120" w:type="dxa"/>
              <w:bottom w:w="100" w:type="dxa"/>
              <w:right w:w="120" w:type="dxa"/>
            </w:tcMar>
            <w:vAlign w:val="center"/>
          </w:tcPr>
          <w:p w14:paraId="54461991" w14:textId="77777777" w:rsidR="005F6073" w:rsidRDefault="005F6073" w:rsidP="00A472A1">
            <w:pPr>
              <w:spacing w:after="0"/>
              <w:jc w:val="center"/>
            </w:pPr>
            <w:r>
              <w:rPr>
                <w:b/>
                <w:sz w:val="17"/>
              </w:rPr>
              <w:t>(£15,850.18)</w:t>
            </w:r>
          </w:p>
        </w:tc>
      </w:tr>
    </w:tbl>
    <w:p w14:paraId="2C0A1469" w14:textId="77777777" w:rsidR="00D92EF7" w:rsidRDefault="00D92EF7">
      <w:pPr>
        <w:spacing w:after="20"/>
      </w:pPr>
    </w:p>
    <w:p w14:paraId="19BDC6E1" w14:textId="77777777" w:rsidR="00D92EF7" w:rsidRDefault="00481704">
      <w:pPr>
        <w:pStyle w:val="Heading1"/>
      </w:pPr>
      <w:r>
        <w:lastRenderedPageBreak/>
        <w:t>Appendix C: Glossary</w:t>
      </w:r>
    </w:p>
    <w:tbl>
      <w:tblPr>
        <w:tblStyle w:val="TableGrid"/>
        <w:tblW w:w="0" w:type="auto"/>
        <w:jc w:val="center"/>
        <w:tblLook w:val="04A0" w:firstRow="1" w:lastRow="0" w:firstColumn="1" w:lastColumn="0" w:noHBand="0" w:noVBand="1"/>
      </w:tblPr>
      <w:tblGrid>
        <w:gridCol w:w="1786"/>
        <w:gridCol w:w="7230"/>
      </w:tblGrid>
      <w:tr w:rsidR="00D92EF7" w14:paraId="5ADF79D1" w14:textId="77777777">
        <w:trPr>
          <w:jc w:val="center"/>
        </w:trPr>
        <w:tc>
          <w:tcPr>
            <w:tcW w:w="2016" w:type="dxa"/>
            <w:shd w:val="clear" w:color="auto" w:fill="17365D"/>
            <w:tcMar>
              <w:top w:w="100" w:type="dxa"/>
              <w:left w:w="120" w:type="dxa"/>
              <w:bottom w:w="100" w:type="dxa"/>
              <w:right w:w="120" w:type="dxa"/>
            </w:tcMar>
            <w:vAlign w:val="center"/>
          </w:tcPr>
          <w:p w14:paraId="20836B33" w14:textId="77777777" w:rsidR="00D92EF7" w:rsidRDefault="00481704">
            <w:pPr>
              <w:spacing w:after="0"/>
            </w:pPr>
            <w:r>
              <w:rPr>
                <w:b/>
                <w:color w:val="FFFFFF"/>
                <w:sz w:val="18"/>
              </w:rPr>
              <w:t>Term</w:t>
            </w:r>
          </w:p>
        </w:tc>
        <w:tc>
          <w:tcPr>
            <w:tcW w:w="8640" w:type="dxa"/>
            <w:shd w:val="clear" w:color="auto" w:fill="17365D"/>
            <w:tcMar>
              <w:top w:w="100" w:type="dxa"/>
              <w:left w:w="120" w:type="dxa"/>
              <w:bottom w:w="100" w:type="dxa"/>
              <w:right w:w="120" w:type="dxa"/>
            </w:tcMar>
            <w:vAlign w:val="center"/>
          </w:tcPr>
          <w:p w14:paraId="6CB4459D" w14:textId="77777777" w:rsidR="00D92EF7" w:rsidRDefault="00481704">
            <w:pPr>
              <w:spacing w:after="0"/>
            </w:pPr>
            <w:r>
              <w:rPr>
                <w:b/>
                <w:color w:val="FFFFFF"/>
                <w:sz w:val="18"/>
              </w:rPr>
              <w:t>Meaning</w:t>
            </w:r>
          </w:p>
        </w:tc>
      </w:tr>
      <w:tr w:rsidR="00D92EF7" w14:paraId="5501145C" w14:textId="77777777">
        <w:trPr>
          <w:jc w:val="center"/>
        </w:trPr>
        <w:tc>
          <w:tcPr>
            <w:tcW w:w="2016" w:type="dxa"/>
            <w:tcMar>
              <w:top w:w="100" w:type="dxa"/>
              <w:left w:w="120" w:type="dxa"/>
              <w:bottom w:w="100" w:type="dxa"/>
              <w:right w:w="120" w:type="dxa"/>
            </w:tcMar>
            <w:vAlign w:val="center"/>
          </w:tcPr>
          <w:p w14:paraId="4A51226A" w14:textId="77777777" w:rsidR="00D92EF7" w:rsidRDefault="00481704">
            <w:pPr>
              <w:spacing w:after="0"/>
            </w:pPr>
            <w:r>
              <w:rPr>
                <w:sz w:val="17"/>
              </w:rPr>
              <w:t>BCU</w:t>
            </w:r>
          </w:p>
        </w:tc>
        <w:tc>
          <w:tcPr>
            <w:tcW w:w="8640" w:type="dxa"/>
            <w:tcMar>
              <w:top w:w="100" w:type="dxa"/>
              <w:left w:w="120" w:type="dxa"/>
              <w:bottom w:w="100" w:type="dxa"/>
              <w:right w:w="120" w:type="dxa"/>
            </w:tcMar>
            <w:vAlign w:val="center"/>
          </w:tcPr>
          <w:p w14:paraId="25A20E08" w14:textId="77777777" w:rsidR="00D92EF7" w:rsidRDefault="00481704">
            <w:pPr>
              <w:spacing w:after="0"/>
            </w:pPr>
            <w:r>
              <w:rPr>
                <w:sz w:val="17"/>
              </w:rPr>
              <w:t>Basic Command Unit, Metropolitan Police Service</w:t>
            </w:r>
          </w:p>
        </w:tc>
      </w:tr>
      <w:tr w:rsidR="00D92EF7" w14:paraId="0088FA67" w14:textId="77777777">
        <w:trPr>
          <w:jc w:val="center"/>
        </w:trPr>
        <w:tc>
          <w:tcPr>
            <w:tcW w:w="2016" w:type="dxa"/>
            <w:shd w:val="clear" w:color="auto" w:fill="F3F6F8"/>
            <w:tcMar>
              <w:top w:w="100" w:type="dxa"/>
              <w:left w:w="120" w:type="dxa"/>
              <w:bottom w:w="100" w:type="dxa"/>
              <w:right w:w="120" w:type="dxa"/>
            </w:tcMar>
            <w:vAlign w:val="center"/>
          </w:tcPr>
          <w:p w14:paraId="2576E3E4" w14:textId="77777777" w:rsidR="00D92EF7" w:rsidRDefault="00481704">
            <w:pPr>
              <w:spacing w:after="0"/>
            </w:pPr>
            <w:r>
              <w:rPr>
                <w:sz w:val="17"/>
              </w:rPr>
              <w:t>CSPRP</w:t>
            </w:r>
          </w:p>
        </w:tc>
        <w:tc>
          <w:tcPr>
            <w:tcW w:w="8640" w:type="dxa"/>
            <w:shd w:val="clear" w:color="auto" w:fill="F3F6F8"/>
            <w:tcMar>
              <w:top w:w="100" w:type="dxa"/>
              <w:left w:w="120" w:type="dxa"/>
              <w:bottom w:w="100" w:type="dxa"/>
              <w:right w:w="120" w:type="dxa"/>
            </w:tcMar>
            <w:vAlign w:val="center"/>
          </w:tcPr>
          <w:p w14:paraId="5D116CD4" w14:textId="77777777" w:rsidR="00D92EF7" w:rsidRDefault="00481704">
            <w:pPr>
              <w:spacing w:after="0"/>
            </w:pPr>
            <w:r>
              <w:rPr>
                <w:sz w:val="17"/>
              </w:rPr>
              <w:t>Child Safeguarding Practice Review Panel</w:t>
            </w:r>
          </w:p>
        </w:tc>
      </w:tr>
      <w:tr w:rsidR="00D92EF7" w14:paraId="56D58ABE" w14:textId="77777777">
        <w:trPr>
          <w:jc w:val="center"/>
        </w:trPr>
        <w:tc>
          <w:tcPr>
            <w:tcW w:w="2016" w:type="dxa"/>
            <w:tcMar>
              <w:top w:w="100" w:type="dxa"/>
              <w:left w:w="120" w:type="dxa"/>
              <w:bottom w:w="100" w:type="dxa"/>
              <w:right w:w="120" w:type="dxa"/>
            </w:tcMar>
            <w:vAlign w:val="center"/>
          </w:tcPr>
          <w:p w14:paraId="21FAFEC9" w14:textId="77777777" w:rsidR="00D92EF7" w:rsidRDefault="00481704">
            <w:pPr>
              <w:spacing w:after="0"/>
            </w:pPr>
            <w:r>
              <w:rPr>
                <w:sz w:val="17"/>
              </w:rPr>
              <w:t>DSL</w:t>
            </w:r>
          </w:p>
        </w:tc>
        <w:tc>
          <w:tcPr>
            <w:tcW w:w="8640" w:type="dxa"/>
            <w:tcMar>
              <w:top w:w="100" w:type="dxa"/>
              <w:left w:w="120" w:type="dxa"/>
              <w:bottom w:w="100" w:type="dxa"/>
              <w:right w:w="120" w:type="dxa"/>
            </w:tcMar>
            <w:vAlign w:val="center"/>
          </w:tcPr>
          <w:p w14:paraId="350D35CB" w14:textId="77777777" w:rsidR="00D92EF7" w:rsidRDefault="00481704">
            <w:pPr>
              <w:spacing w:after="0"/>
            </w:pPr>
            <w:r>
              <w:rPr>
                <w:sz w:val="17"/>
              </w:rPr>
              <w:t>Designated Safeguarding Lead</w:t>
            </w:r>
          </w:p>
        </w:tc>
      </w:tr>
      <w:tr w:rsidR="00D92EF7" w14:paraId="4629FFD9" w14:textId="77777777">
        <w:trPr>
          <w:jc w:val="center"/>
        </w:trPr>
        <w:tc>
          <w:tcPr>
            <w:tcW w:w="2016" w:type="dxa"/>
            <w:shd w:val="clear" w:color="auto" w:fill="F3F6F8"/>
            <w:tcMar>
              <w:top w:w="100" w:type="dxa"/>
              <w:left w:w="120" w:type="dxa"/>
              <w:bottom w:w="100" w:type="dxa"/>
              <w:right w:w="120" w:type="dxa"/>
            </w:tcMar>
            <w:vAlign w:val="center"/>
          </w:tcPr>
          <w:p w14:paraId="593882FC" w14:textId="77777777" w:rsidR="00D92EF7" w:rsidRDefault="00481704">
            <w:pPr>
              <w:spacing w:after="0"/>
            </w:pPr>
            <w:r>
              <w:rPr>
                <w:sz w:val="17"/>
              </w:rPr>
              <w:t>FGDM</w:t>
            </w:r>
          </w:p>
        </w:tc>
        <w:tc>
          <w:tcPr>
            <w:tcW w:w="8640" w:type="dxa"/>
            <w:shd w:val="clear" w:color="auto" w:fill="F3F6F8"/>
            <w:tcMar>
              <w:top w:w="100" w:type="dxa"/>
              <w:left w:w="120" w:type="dxa"/>
              <w:bottom w:w="100" w:type="dxa"/>
              <w:right w:w="120" w:type="dxa"/>
            </w:tcMar>
            <w:vAlign w:val="center"/>
          </w:tcPr>
          <w:p w14:paraId="6805EB8A" w14:textId="77777777" w:rsidR="00D92EF7" w:rsidRDefault="00481704">
            <w:pPr>
              <w:spacing w:after="0"/>
            </w:pPr>
            <w:r>
              <w:rPr>
                <w:sz w:val="17"/>
              </w:rPr>
              <w:t>Family Group Decision Making</w:t>
            </w:r>
          </w:p>
        </w:tc>
      </w:tr>
      <w:tr w:rsidR="00D92EF7" w14:paraId="43A449C8" w14:textId="77777777">
        <w:trPr>
          <w:jc w:val="center"/>
        </w:trPr>
        <w:tc>
          <w:tcPr>
            <w:tcW w:w="2016" w:type="dxa"/>
            <w:tcMar>
              <w:top w:w="100" w:type="dxa"/>
              <w:left w:w="120" w:type="dxa"/>
              <w:bottom w:w="100" w:type="dxa"/>
              <w:right w:w="120" w:type="dxa"/>
            </w:tcMar>
            <w:vAlign w:val="center"/>
          </w:tcPr>
          <w:p w14:paraId="54490531" w14:textId="77777777" w:rsidR="00D92EF7" w:rsidRDefault="00481704">
            <w:pPr>
              <w:spacing w:after="0"/>
            </w:pPr>
            <w:r>
              <w:rPr>
                <w:sz w:val="17"/>
              </w:rPr>
              <w:t>ICB</w:t>
            </w:r>
          </w:p>
        </w:tc>
        <w:tc>
          <w:tcPr>
            <w:tcW w:w="8640" w:type="dxa"/>
            <w:tcMar>
              <w:top w:w="100" w:type="dxa"/>
              <w:left w:w="120" w:type="dxa"/>
              <w:bottom w:w="100" w:type="dxa"/>
              <w:right w:w="120" w:type="dxa"/>
            </w:tcMar>
            <w:vAlign w:val="center"/>
          </w:tcPr>
          <w:p w14:paraId="10590F15" w14:textId="77777777" w:rsidR="00D92EF7" w:rsidRDefault="00481704">
            <w:pPr>
              <w:spacing w:after="0"/>
            </w:pPr>
            <w:r>
              <w:rPr>
                <w:sz w:val="17"/>
              </w:rPr>
              <w:t>Integrated Care Board</w:t>
            </w:r>
          </w:p>
        </w:tc>
      </w:tr>
      <w:tr w:rsidR="00D92EF7" w14:paraId="1BDB19D8" w14:textId="77777777">
        <w:trPr>
          <w:jc w:val="center"/>
        </w:trPr>
        <w:tc>
          <w:tcPr>
            <w:tcW w:w="2016" w:type="dxa"/>
            <w:shd w:val="clear" w:color="auto" w:fill="F3F6F8"/>
            <w:tcMar>
              <w:top w:w="100" w:type="dxa"/>
              <w:left w:w="120" w:type="dxa"/>
              <w:bottom w:w="100" w:type="dxa"/>
              <w:right w:w="120" w:type="dxa"/>
            </w:tcMar>
            <w:vAlign w:val="center"/>
          </w:tcPr>
          <w:p w14:paraId="10AF5D7E" w14:textId="77777777" w:rsidR="00D92EF7" w:rsidRDefault="00481704">
            <w:pPr>
              <w:spacing w:after="0"/>
            </w:pPr>
            <w:r>
              <w:rPr>
                <w:sz w:val="17"/>
              </w:rPr>
              <w:t>LADO</w:t>
            </w:r>
          </w:p>
        </w:tc>
        <w:tc>
          <w:tcPr>
            <w:tcW w:w="8640" w:type="dxa"/>
            <w:shd w:val="clear" w:color="auto" w:fill="F3F6F8"/>
            <w:tcMar>
              <w:top w:w="100" w:type="dxa"/>
              <w:left w:w="120" w:type="dxa"/>
              <w:bottom w:w="100" w:type="dxa"/>
              <w:right w:w="120" w:type="dxa"/>
            </w:tcMar>
            <w:vAlign w:val="center"/>
          </w:tcPr>
          <w:p w14:paraId="32A26A77" w14:textId="77777777" w:rsidR="00D92EF7" w:rsidRDefault="00481704">
            <w:pPr>
              <w:spacing w:after="0"/>
            </w:pPr>
            <w:r>
              <w:rPr>
                <w:sz w:val="17"/>
              </w:rPr>
              <w:t>Local Authority Designated Officer</w:t>
            </w:r>
          </w:p>
        </w:tc>
      </w:tr>
      <w:tr w:rsidR="00D92EF7" w14:paraId="6B382218" w14:textId="77777777">
        <w:trPr>
          <w:jc w:val="center"/>
        </w:trPr>
        <w:tc>
          <w:tcPr>
            <w:tcW w:w="2016" w:type="dxa"/>
            <w:tcMar>
              <w:top w:w="100" w:type="dxa"/>
              <w:left w:w="120" w:type="dxa"/>
              <w:bottom w:w="100" w:type="dxa"/>
              <w:right w:w="120" w:type="dxa"/>
            </w:tcMar>
            <w:vAlign w:val="center"/>
          </w:tcPr>
          <w:p w14:paraId="3F7B394D" w14:textId="77777777" w:rsidR="00D92EF7" w:rsidRDefault="00481704">
            <w:pPr>
              <w:spacing w:after="0"/>
            </w:pPr>
            <w:r>
              <w:rPr>
                <w:sz w:val="17"/>
              </w:rPr>
              <w:t>LCPP</w:t>
            </w:r>
          </w:p>
        </w:tc>
        <w:tc>
          <w:tcPr>
            <w:tcW w:w="8640" w:type="dxa"/>
            <w:tcMar>
              <w:top w:w="100" w:type="dxa"/>
              <w:left w:w="120" w:type="dxa"/>
              <w:bottom w:w="100" w:type="dxa"/>
              <w:right w:w="120" w:type="dxa"/>
            </w:tcMar>
            <w:vAlign w:val="center"/>
          </w:tcPr>
          <w:p w14:paraId="755223E6" w14:textId="77777777" w:rsidR="00D92EF7" w:rsidRDefault="00481704">
            <w:pPr>
              <w:spacing w:after="0"/>
            </w:pPr>
            <w:r>
              <w:rPr>
                <w:sz w:val="17"/>
              </w:rPr>
              <w:t>Lead Child Protection Practitioner</w:t>
            </w:r>
          </w:p>
        </w:tc>
      </w:tr>
      <w:tr w:rsidR="00D92EF7" w14:paraId="23E276C7" w14:textId="77777777">
        <w:trPr>
          <w:jc w:val="center"/>
        </w:trPr>
        <w:tc>
          <w:tcPr>
            <w:tcW w:w="2016" w:type="dxa"/>
            <w:shd w:val="clear" w:color="auto" w:fill="F3F6F8"/>
            <w:tcMar>
              <w:top w:w="100" w:type="dxa"/>
              <w:left w:w="120" w:type="dxa"/>
              <w:bottom w:w="100" w:type="dxa"/>
              <w:right w:w="120" w:type="dxa"/>
            </w:tcMar>
            <w:vAlign w:val="center"/>
          </w:tcPr>
          <w:p w14:paraId="6380D027" w14:textId="77777777" w:rsidR="00D92EF7" w:rsidRDefault="00481704">
            <w:pPr>
              <w:spacing w:after="0"/>
            </w:pPr>
            <w:r>
              <w:rPr>
                <w:sz w:val="17"/>
              </w:rPr>
              <w:t>LSCP</w:t>
            </w:r>
          </w:p>
        </w:tc>
        <w:tc>
          <w:tcPr>
            <w:tcW w:w="8640" w:type="dxa"/>
            <w:shd w:val="clear" w:color="auto" w:fill="F3F6F8"/>
            <w:tcMar>
              <w:top w:w="100" w:type="dxa"/>
              <w:left w:w="120" w:type="dxa"/>
              <w:bottom w:w="100" w:type="dxa"/>
              <w:right w:w="120" w:type="dxa"/>
            </w:tcMar>
            <w:vAlign w:val="center"/>
          </w:tcPr>
          <w:p w14:paraId="5FBE557D" w14:textId="77777777" w:rsidR="00D92EF7" w:rsidRDefault="00481704">
            <w:pPr>
              <w:spacing w:after="0"/>
            </w:pPr>
            <w:r>
              <w:rPr>
                <w:sz w:val="17"/>
              </w:rPr>
              <w:t>Local Safeguarding Children Partnership</w:t>
            </w:r>
          </w:p>
        </w:tc>
      </w:tr>
      <w:tr w:rsidR="00D92EF7" w14:paraId="03D1BC46" w14:textId="77777777">
        <w:trPr>
          <w:jc w:val="center"/>
        </w:trPr>
        <w:tc>
          <w:tcPr>
            <w:tcW w:w="2016" w:type="dxa"/>
            <w:tcMar>
              <w:top w:w="100" w:type="dxa"/>
              <w:left w:w="120" w:type="dxa"/>
              <w:bottom w:w="100" w:type="dxa"/>
              <w:right w:w="120" w:type="dxa"/>
            </w:tcMar>
            <w:vAlign w:val="center"/>
          </w:tcPr>
          <w:p w14:paraId="41F36604" w14:textId="77777777" w:rsidR="00D92EF7" w:rsidRDefault="00481704">
            <w:pPr>
              <w:spacing w:after="0"/>
            </w:pPr>
            <w:r>
              <w:rPr>
                <w:sz w:val="17"/>
              </w:rPr>
              <w:t>MACPT</w:t>
            </w:r>
          </w:p>
        </w:tc>
        <w:tc>
          <w:tcPr>
            <w:tcW w:w="8640" w:type="dxa"/>
            <w:tcMar>
              <w:top w:w="100" w:type="dxa"/>
              <w:left w:w="120" w:type="dxa"/>
              <w:bottom w:w="100" w:type="dxa"/>
              <w:right w:w="120" w:type="dxa"/>
            </w:tcMar>
            <w:vAlign w:val="center"/>
          </w:tcPr>
          <w:p w14:paraId="319D8A5C" w14:textId="77777777" w:rsidR="00D92EF7" w:rsidRDefault="00481704">
            <w:pPr>
              <w:spacing w:after="0"/>
            </w:pPr>
            <w:r>
              <w:rPr>
                <w:sz w:val="17"/>
              </w:rPr>
              <w:t>Multi-Agency Child Protection Team</w:t>
            </w:r>
          </w:p>
        </w:tc>
      </w:tr>
      <w:tr w:rsidR="00D92EF7" w14:paraId="79D5D593" w14:textId="77777777">
        <w:trPr>
          <w:jc w:val="center"/>
        </w:trPr>
        <w:tc>
          <w:tcPr>
            <w:tcW w:w="2016" w:type="dxa"/>
            <w:shd w:val="clear" w:color="auto" w:fill="F3F6F8"/>
            <w:tcMar>
              <w:top w:w="100" w:type="dxa"/>
              <w:left w:w="120" w:type="dxa"/>
              <w:bottom w:w="100" w:type="dxa"/>
              <w:right w:w="120" w:type="dxa"/>
            </w:tcMar>
            <w:vAlign w:val="center"/>
          </w:tcPr>
          <w:p w14:paraId="20307C88" w14:textId="77777777" w:rsidR="00D92EF7" w:rsidRDefault="00481704">
            <w:pPr>
              <w:spacing w:after="0"/>
            </w:pPr>
            <w:r>
              <w:rPr>
                <w:sz w:val="17"/>
              </w:rPr>
              <w:t>MACE</w:t>
            </w:r>
          </w:p>
        </w:tc>
        <w:tc>
          <w:tcPr>
            <w:tcW w:w="8640" w:type="dxa"/>
            <w:shd w:val="clear" w:color="auto" w:fill="F3F6F8"/>
            <w:tcMar>
              <w:top w:w="100" w:type="dxa"/>
              <w:left w:w="120" w:type="dxa"/>
              <w:bottom w:w="100" w:type="dxa"/>
              <w:right w:w="120" w:type="dxa"/>
            </w:tcMar>
            <w:vAlign w:val="center"/>
          </w:tcPr>
          <w:p w14:paraId="7F264299" w14:textId="77777777" w:rsidR="00D92EF7" w:rsidRDefault="00481704">
            <w:pPr>
              <w:spacing w:after="0"/>
            </w:pPr>
            <w:r>
              <w:rPr>
                <w:sz w:val="17"/>
              </w:rPr>
              <w:t>Multi-Agency Child Exploitation arrangements</w:t>
            </w:r>
          </w:p>
        </w:tc>
      </w:tr>
      <w:tr w:rsidR="00D92EF7" w14:paraId="29AD8920" w14:textId="77777777">
        <w:trPr>
          <w:jc w:val="center"/>
        </w:trPr>
        <w:tc>
          <w:tcPr>
            <w:tcW w:w="2016" w:type="dxa"/>
            <w:tcMar>
              <w:top w:w="100" w:type="dxa"/>
              <w:left w:w="120" w:type="dxa"/>
              <w:bottom w:w="100" w:type="dxa"/>
              <w:right w:w="120" w:type="dxa"/>
            </w:tcMar>
            <w:vAlign w:val="center"/>
          </w:tcPr>
          <w:p w14:paraId="1B6F5B1F" w14:textId="77777777" w:rsidR="00D92EF7" w:rsidRDefault="00481704">
            <w:pPr>
              <w:spacing w:after="0"/>
            </w:pPr>
            <w:r>
              <w:rPr>
                <w:sz w:val="17"/>
              </w:rPr>
              <w:t>MARF</w:t>
            </w:r>
          </w:p>
        </w:tc>
        <w:tc>
          <w:tcPr>
            <w:tcW w:w="8640" w:type="dxa"/>
            <w:tcMar>
              <w:top w:w="100" w:type="dxa"/>
              <w:left w:w="120" w:type="dxa"/>
              <w:bottom w:w="100" w:type="dxa"/>
              <w:right w:w="120" w:type="dxa"/>
            </w:tcMar>
            <w:vAlign w:val="center"/>
          </w:tcPr>
          <w:p w14:paraId="1A076B56" w14:textId="77777777" w:rsidR="00D92EF7" w:rsidRDefault="00481704">
            <w:pPr>
              <w:spacing w:after="0"/>
            </w:pPr>
            <w:r>
              <w:rPr>
                <w:sz w:val="17"/>
              </w:rPr>
              <w:t>Multi-Agency Referral Form</w:t>
            </w:r>
          </w:p>
        </w:tc>
      </w:tr>
      <w:tr w:rsidR="00D92EF7" w14:paraId="27656CB7" w14:textId="77777777">
        <w:trPr>
          <w:jc w:val="center"/>
        </w:trPr>
        <w:tc>
          <w:tcPr>
            <w:tcW w:w="2016" w:type="dxa"/>
            <w:shd w:val="clear" w:color="auto" w:fill="F3F6F8"/>
            <w:tcMar>
              <w:top w:w="100" w:type="dxa"/>
              <w:left w:w="120" w:type="dxa"/>
              <w:bottom w:w="100" w:type="dxa"/>
              <w:right w:w="120" w:type="dxa"/>
            </w:tcMar>
            <w:vAlign w:val="center"/>
          </w:tcPr>
          <w:p w14:paraId="01726406" w14:textId="77777777" w:rsidR="00D92EF7" w:rsidRDefault="00481704">
            <w:pPr>
              <w:spacing w:after="0"/>
            </w:pPr>
            <w:r>
              <w:rPr>
                <w:sz w:val="17"/>
              </w:rPr>
              <w:t>MASH</w:t>
            </w:r>
          </w:p>
        </w:tc>
        <w:tc>
          <w:tcPr>
            <w:tcW w:w="8640" w:type="dxa"/>
            <w:shd w:val="clear" w:color="auto" w:fill="F3F6F8"/>
            <w:tcMar>
              <w:top w:w="100" w:type="dxa"/>
              <w:left w:w="120" w:type="dxa"/>
              <w:bottom w:w="100" w:type="dxa"/>
              <w:right w:w="120" w:type="dxa"/>
            </w:tcMar>
            <w:vAlign w:val="center"/>
          </w:tcPr>
          <w:p w14:paraId="1C73F407" w14:textId="77777777" w:rsidR="00D92EF7" w:rsidRDefault="00481704">
            <w:pPr>
              <w:spacing w:after="0"/>
            </w:pPr>
            <w:r>
              <w:rPr>
                <w:sz w:val="17"/>
              </w:rPr>
              <w:t>Multi-Agency Safeguarding Hub</w:t>
            </w:r>
          </w:p>
        </w:tc>
      </w:tr>
      <w:tr w:rsidR="00D92EF7" w14:paraId="1B37ED8D" w14:textId="77777777">
        <w:trPr>
          <w:jc w:val="center"/>
        </w:trPr>
        <w:tc>
          <w:tcPr>
            <w:tcW w:w="2016" w:type="dxa"/>
            <w:tcMar>
              <w:top w:w="100" w:type="dxa"/>
              <w:left w:w="120" w:type="dxa"/>
              <w:bottom w:w="100" w:type="dxa"/>
              <w:right w:w="120" w:type="dxa"/>
            </w:tcMar>
            <w:vAlign w:val="center"/>
          </w:tcPr>
          <w:p w14:paraId="790861FC" w14:textId="77777777" w:rsidR="00D92EF7" w:rsidRDefault="00481704">
            <w:pPr>
              <w:spacing w:after="0"/>
            </w:pPr>
            <w:r>
              <w:rPr>
                <w:sz w:val="17"/>
              </w:rPr>
              <w:t>MOPAC</w:t>
            </w:r>
          </w:p>
        </w:tc>
        <w:tc>
          <w:tcPr>
            <w:tcW w:w="8640" w:type="dxa"/>
            <w:tcMar>
              <w:top w:w="100" w:type="dxa"/>
              <w:left w:w="120" w:type="dxa"/>
              <w:bottom w:w="100" w:type="dxa"/>
              <w:right w:w="120" w:type="dxa"/>
            </w:tcMar>
            <w:vAlign w:val="center"/>
          </w:tcPr>
          <w:p w14:paraId="51A3FD44" w14:textId="77777777" w:rsidR="00D92EF7" w:rsidRDefault="00481704">
            <w:pPr>
              <w:spacing w:after="0"/>
            </w:pPr>
            <w:r>
              <w:rPr>
                <w:sz w:val="17"/>
              </w:rPr>
              <w:t>Mayor’s Office for Policing and Crime</w:t>
            </w:r>
          </w:p>
        </w:tc>
      </w:tr>
      <w:tr w:rsidR="00D92EF7" w14:paraId="4C418518" w14:textId="77777777">
        <w:trPr>
          <w:jc w:val="center"/>
        </w:trPr>
        <w:tc>
          <w:tcPr>
            <w:tcW w:w="2016" w:type="dxa"/>
            <w:shd w:val="clear" w:color="auto" w:fill="F3F6F8"/>
            <w:tcMar>
              <w:top w:w="100" w:type="dxa"/>
              <w:left w:w="120" w:type="dxa"/>
              <w:bottom w:w="100" w:type="dxa"/>
              <w:right w:w="120" w:type="dxa"/>
            </w:tcMar>
            <w:vAlign w:val="center"/>
          </w:tcPr>
          <w:p w14:paraId="4BA0F783" w14:textId="77777777" w:rsidR="00D92EF7" w:rsidRDefault="00481704">
            <w:pPr>
              <w:spacing w:after="0"/>
            </w:pPr>
            <w:r>
              <w:rPr>
                <w:sz w:val="17"/>
              </w:rPr>
              <w:t>SEND</w:t>
            </w:r>
          </w:p>
        </w:tc>
        <w:tc>
          <w:tcPr>
            <w:tcW w:w="8640" w:type="dxa"/>
            <w:shd w:val="clear" w:color="auto" w:fill="F3F6F8"/>
            <w:tcMar>
              <w:top w:w="100" w:type="dxa"/>
              <w:left w:w="120" w:type="dxa"/>
              <w:bottom w:w="100" w:type="dxa"/>
              <w:right w:w="120" w:type="dxa"/>
            </w:tcMar>
            <w:vAlign w:val="center"/>
          </w:tcPr>
          <w:p w14:paraId="79444CC1" w14:textId="77777777" w:rsidR="00D92EF7" w:rsidRDefault="00481704">
            <w:pPr>
              <w:spacing w:after="0"/>
            </w:pPr>
            <w:r>
              <w:rPr>
                <w:sz w:val="17"/>
              </w:rPr>
              <w:t>Special Educational Needs and Disabilities</w:t>
            </w:r>
          </w:p>
        </w:tc>
      </w:tr>
      <w:tr w:rsidR="00D92EF7" w14:paraId="1EE5B477" w14:textId="77777777">
        <w:trPr>
          <w:jc w:val="center"/>
        </w:trPr>
        <w:tc>
          <w:tcPr>
            <w:tcW w:w="2016" w:type="dxa"/>
            <w:tcMar>
              <w:top w:w="100" w:type="dxa"/>
              <w:left w:w="120" w:type="dxa"/>
              <w:bottom w:w="100" w:type="dxa"/>
              <w:right w:w="120" w:type="dxa"/>
            </w:tcMar>
            <w:vAlign w:val="center"/>
          </w:tcPr>
          <w:p w14:paraId="089BC2AA" w14:textId="77777777" w:rsidR="00D92EF7" w:rsidRDefault="00481704">
            <w:pPr>
              <w:spacing w:after="0"/>
            </w:pPr>
            <w:r>
              <w:rPr>
                <w:sz w:val="17"/>
              </w:rPr>
              <w:t>STROTH</w:t>
            </w:r>
          </w:p>
        </w:tc>
        <w:tc>
          <w:tcPr>
            <w:tcW w:w="8640" w:type="dxa"/>
            <w:tcMar>
              <w:top w:w="100" w:type="dxa"/>
              <w:left w:w="120" w:type="dxa"/>
              <w:bottom w:w="100" w:type="dxa"/>
              <w:right w:w="120" w:type="dxa"/>
            </w:tcMar>
            <w:vAlign w:val="center"/>
          </w:tcPr>
          <w:p w14:paraId="5A87982C" w14:textId="77777777" w:rsidR="00D92EF7" w:rsidRDefault="00481704">
            <w:pPr>
              <w:spacing w:after="0"/>
            </w:pPr>
            <w:r>
              <w:rPr>
                <w:sz w:val="17"/>
              </w:rPr>
              <w:t>Strategic Risk Outside the Home</w:t>
            </w:r>
          </w:p>
        </w:tc>
      </w:tr>
      <w:tr w:rsidR="00D92EF7" w14:paraId="0E93E198" w14:textId="77777777">
        <w:trPr>
          <w:jc w:val="center"/>
        </w:trPr>
        <w:tc>
          <w:tcPr>
            <w:tcW w:w="2016" w:type="dxa"/>
            <w:shd w:val="clear" w:color="auto" w:fill="F3F6F8"/>
            <w:tcMar>
              <w:top w:w="100" w:type="dxa"/>
              <w:left w:w="120" w:type="dxa"/>
              <w:bottom w:w="100" w:type="dxa"/>
              <w:right w:w="120" w:type="dxa"/>
            </w:tcMar>
            <w:vAlign w:val="center"/>
          </w:tcPr>
          <w:p w14:paraId="6D4902F5" w14:textId="77777777" w:rsidR="00D92EF7" w:rsidRDefault="00481704">
            <w:pPr>
              <w:spacing w:after="0"/>
            </w:pPr>
            <w:r>
              <w:rPr>
                <w:sz w:val="17"/>
              </w:rPr>
              <w:t>UASC</w:t>
            </w:r>
          </w:p>
        </w:tc>
        <w:tc>
          <w:tcPr>
            <w:tcW w:w="8640" w:type="dxa"/>
            <w:shd w:val="clear" w:color="auto" w:fill="F3F6F8"/>
            <w:tcMar>
              <w:top w:w="100" w:type="dxa"/>
              <w:left w:w="120" w:type="dxa"/>
              <w:bottom w:w="100" w:type="dxa"/>
              <w:right w:w="120" w:type="dxa"/>
            </w:tcMar>
            <w:vAlign w:val="center"/>
          </w:tcPr>
          <w:p w14:paraId="25036705" w14:textId="77777777" w:rsidR="00D92EF7" w:rsidRDefault="00481704">
            <w:pPr>
              <w:spacing w:after="0"/>
            </w:pPr>
            <w:r>
              <w:rPr>
                <w:sz w:val="17"/>
              </w:rPr>
              <w:t>Unaccompanied Asylum-Seeking Child</w:t>
            </w:r>
          </w:p>
        </w:tc>
      </w:tr>
    </w:tbl>
    <w:p w14:paraId="5A422F3A" w14:textId="77777777" w:rsidR="00D92EF7" w:rsidRDefault="00D92EF7">
      <w:pPr>
        <w:spacing w:after="20"/>
      </w:pPr>
    </w:p>
    <w:p w14:paraId="381AA7F3" w14:textId="77777777" w:rsidR="007C67D4" w:rsidRDefault="007C67D4" w:rsidP="007C67D4">
      <w:pPr>
        <w:pStyle w:val="Heading1"/>
      </w:pPr>
      <w:r>
        <w:lastRenderedPageBreak/>
        <w:t>Appendix D: Local authority children’s services data picture</w:t>
      </w:r>
    </w:p>
    <w:p w14:paraId="71A9F3FC" w14:textId="7678BC3D" w:rsidR="007C67D4" w:rsidRDefault="007C67D4" w:rsidP="007C67D4">
      <w:r>
        <w:t xml:space="preserve">The following borough-level snapshots reproduce the principal safeguarding data presented in the local authority annual self-assessments for 2025–26. </w:t>
      </w:r>
    </w:p>
    <w:p w14:paraId="2001FB2B" w14:textId="77777777" w:rsidR="007C67D4" w:rsidRDefault="007C67D4" w:rsidP="007C67D4">
      <w:pPr>
        <w:spacing w:before="200" w:after="100"/>
      </w:pPr>
      <w:r>
        <w:rPr>
          <w:rFonts w:ascii="Arial" w:hAnsi="Arial"/>
          <w:b/>
          <w:color w:val="17365D"/>
          <w:sz w:val="30"/>
        </w:rPr>
        <w:t>Kensington and Chelsea</w:t>
      </w:r>
    </w:p>
    <w:p w14:paraId="070D5466" w14:textId="77777777" w:rsidR="007C67D4" w:rsidRDefault="007C67D4" w:rsidP="007C67D4">
      <w:pPr>
        <w:spacing w:after="160"/>
        <w:jc w:val="center"/>
      </w:pPr>
      <w:r>
        <w:rPr>
          <w:noProof/>
        </w:rPr>
        <w:drawing>
          <wp:inline distT="0" distB="0" distL="0" distR="0" wp14:anchorId="222FF423" wp14:editId="307B5D75">
            <wp:extent cx="5989176" cy="3161030"/>
            <wp:effectExtent l="0" t="0" r="0" b="1270"/>
            <wp:docPr id="1" name="Picture 1" descr="Kensington and Chelsea safeguarding data dashboard for 2025-26" title="Kensington and Chelsea dat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ment_2.png"/>
                    <pic:cNvPicPr/>
                  </pic:nvPicPr>
                  <pic:blipFill>
                    <a:blip r:embed="rId12"/>
                    <a:stretch>
                      <a:fillRect/>
                    </a:stretch>
                  </pic:blipFill>
                  <pic:spPr>
                    <a:xfrm>
                      <a:off x="0" y="0"/>
                      <a:ext cx="5999148" cy="3166293"/>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3015"/>
        <w:gridCol w:w="2966"/>
        <w:gridCol w:w="3035"/>
      </w:tblGrid>
      <w:tr w:rsidR="007C67D4" w14:paraId="412F6396" w14:textId="77777777" w:rsidTr="000A0DEF">
        <w:trPr>
          <w:jc w:val="center"/>
        </w:trPr>
        <w:tc>
          <w:tcPr>
            <w:tcW w:w="3015" w:type="dxa"/>
            <w:shd w:val="clear" w:color="auto" w:fill="17365D"/>
            <w:tcMar>
              <w:top w:w="90" w:type="dxa"/>
              <w:left w:w="100" w:type="dxa"/>
              <w:bottom w:w="90" w:type="dxa"/>
              <w:right w:w="100" w:type="dxa"/>
            </w:tcMar>
            <w:vAlign w:val="center"/>
          </w:tcPr>
          <w:p w14:paraId="256B943D" w14:textId="77777777" w:rsidR="007C67D4" w:rsidRDefault="007C67D4" w:rsidP="00A472A1">
            <w:pPr>
              <w:jc w:val="center"/>
            </w:pPr>
            <w:r>
              <w:rPr>
                <w:rFonts w:ascii="Arial" w:hAnsi="Arial"/>
                <w:b/>
                <w:color w:val="FFFFFF"/>
                <w:sz w:val="18"/>
              </w:rPr>
              <w:t>Measure</w:t>
            </w:r>
          </w:p>
        </w:tc>
        <w:tc>
          <w:tcPr>
            <w:tcW w:w="2966" w:type="dxa"/>
            <w:shd w:val="clear" w:color="auto" w:fill="17365D"/>
            <w:tcMar>
              <w:top w:w="90" w:type="dxa"/>
              <w:left w:w="100" w:type="dxa"/>
              <w:bottom w:w="90" w:type="dxa"/>
              <w:right w:w="100" w:type="dxa"/>
            </w:tcMar>
            <w:vAlign w:val="center"/>
          </w:tcPr>
          <w:p w14:paraId="2B22B111" w14:textId="77777777" w:rsidR="007C67D4" w:rsidRDefault="007C67D4" w:rsidP="00A472A1">
            <w:pPr>
              <w:jc w:val="center"/>
            </w:pPr>
            <w:r>
              <w:rPr>
                <w:rFonts w:ascii="Arial" w:hAnsi="Arial"/>
                <w:b/>
                <w:color w:val="FFFFFF"/>
                <w:sz w:val="18"/>
              </w:rPr>
              <w:t>2025–26 position</w:t>
            </w:r>
          </w:p>
        </w:tc>
        <w:tc>
          <w:tcPr>
            <w:tcW w:w="3035" w:type="dxa"/>
            <w:shd w:val="clear" w:color="auto" w:fill="17365D"/>
            <w:tcMar>
              <w:top w:w="90" w:type="dxa"/>
              <w:left w:w="100" w:type="dxa"/>
              <w:bottom w:w="90" w:type="dxa"/>
              <w:right w:w="100" w:type="dxa"/>
            </w:tcMar>
            <w:vAlign w:val="center"/>
          </w:tcPr>
          <w:p w14:paraId="6CEFA8E6" w14:textId="77777777" w:rsidR="007C67D4" w:rsidRDefault="007C67D4" w:rsidP="00A472A1">
            <w:pPr>
              <w:jc w:val="center"/>
            </w:pPr>
            <w:r>
              <w:rPr>
                <w:rFonts w:ascii="Arial" w:hAnsi="Arial"/>
                <w:b/>
                <w:color w:val="FFFFFF"/>
                <w:sz w:val="18"/>
              </w:rPr>
              <w:t>Context / trend</w:t>
            </w:r>
          </w:p>
        </w:tc>
      </w:tr>
      <w:tr w:rsidR="007C67D4" w14:paraId="44D2A78B" w14:textId="77777777" w:rsidTr="000A0DEF">
        <w:trPr>
          <w:jc w:val="center"/>
        </w:trPr>
        <w:tc>
          <w:tcPr>
            <w:tcW w:w="3015" w:type="dxa"/>
            <w:shd w:val="clear" w:color="auto" w:fill="EAF3F4"/>
            <w:tcMar>
              <w:top w:w="90" w:type="dxa"/>
              <w:left w:w="100" w:type="dxa"/>
              <w:bottom w:w="90" w:type="dxa"/>
              <w:right w:w="100" w:type="dxa"/>
            </w:tcMar>
            <w:vAlign w:val="center"/>
          </w:tcPr>
          <w:p w14:paraId="520C37D9" w14:textId="77777777" w:rsidR="007C67D4" w:rsidRDefault="007C67D4" w:rsidP="00A472A1">
            <w:r>
              <w:rPr>
                <w:rFonts w:ascii="Arial" w:hAnsi="Arial"/>
                <w:b/>
                <w:color w:val="17365D"/>
                <w:sz w:val="18"/>
              </w:rPr>
              <w:t>Referrals to children’s social care</w:t>
            </w:r>
          </w:p>
        </w:tc>
        <w:tc>
          <w:tcPr>
            <w:tcW w:w="2966" w:type="dxa"/>
            <w:shd w:val="clear" w:color="auto" w:fill="FFFFFF"/>
            <w:tcMar>
              <w:top w:w="90" w:type="dxa"/>
              <w:left w:w="100" w:type="dxa"/>
              <w:bottom w:w="90" w:type="dxa"/>
              <w:right w:w="100" w:type="dxa"/>
            </w:tcMar>
            <w:vAlign w:val="center"/>
          </w:tcPr>
          <w:p w14:paraId="39C76F2D" w14:textId="77777777" w:rsidR="007C67D4" w:rsidRDefault="007C67D4" w:rsidP="00A472A1">
            <w:pPr>
              <w:jc w:val="center"/>
            </w:pPr>
            <w:r>
              <w:rPr>
                <w:rFonts w:ascii="Arial" w:hAnsi="Arial"/>
                <w:b/>
                <w:color w:val="008C95"/>
              </w:rPr>
              <w:t>1,439</w:t>
            </w:r>
          </w:p>
        </w:tc>
        <w:tc>
          <w:tcPr>
            <w:tcW w:w="3035" w:type="dxa"/>
            <w:shd w:val="clear" w:color="auto" w:fill="F2F4F6"/>
            <w:tcMar>
              <w:top w:w="90" w:type="dxa"/>
              <w:left w:w="100" w:type="dxa"/>
              <w:bottom w:w="90" w:type="dxa"/>
              <w:right w:w="100" w:type="dxa"/>
            </w:tcMar>
            <w:vAlign w:val="center"/>
          </w:tcPr>
          <w:p w14:paraId="3300E80A" w14:textId="77777777" w:rsidR="007C67D4" w:rsidRDefault="007C67D4" w:rsidP="00A472A1">
            <w:r>
              <w:rPr>
                <w:rFonts w:ascii="Arial" w:hAnsi="Arial"/>
                <w:color w:val="333333"/>
                <w:sz w:val="17"/>
              </w:rPr>
              <w:t>594 new referrals (41%); 372 re-referrals within 12 months (26%); 473 re-referrals after 12 months (33%).</w:t>
            </w:r>
          </w:p>
        </w:tc>
      </w:tr>
      <w:tr w:rsidR="007C67D4" w14:paraId="6BC5F65F" w14:textId="77777777" w:rsidTr="000A0DEF">
        <w:trPr>
          <w:jc w:val="center"/>
        </w:trPr>
        <w:tc>
          <w:tcPr>
            <w:tcW w:w="3015" w:type="dxa"/>
            <w:shd w:val="clear" w:color="auto" w:fill="EAF3F4"/>
            <w:tcMar>
              <w:top w:w="90" w:type="dxa"/>
              <w:left w:w="100" w:type="dxa"/>
              <w:bottom w:w="90" w:type="dxa"/>
              <w:right w:w="100" w:type="dxa"/>
            </w:tcMar>
            <w:vAlign w:val="center"/>
          </w:tcPr>
          <w:p w14:paraId="60724627" w14:textId="77777777" w:rsidR="007C67D4" w:rsidRDefault="007C67D4" w:rsidP="00A472A1">
            <w:r>
              <w:rPr>
                <w:rFonts w:ascii="Arial" w:hAnsi="Arial"/>
                <w:b/>
                <w:color w:val="17365D"/>
                <w:sz w:val="18"/>
              </w:rPr>
              <w:t>Section 47 enquiries</w:t>
            </w:r>
          </w:p>
        </w:tc>
        <w:tc>
          <w:tcPr>
            <w:tcW w:w="2966" w:type="dxa"/>
            <w:shd w:val="clear" w:color="auto" w:fill="FFFFFF"/>
            <w:tcMar>
              <w:top w:w="90" w:type="dxa"/>
              <w:left w:w="100" w:type="dxa"/>
              <w:bottom w:w="90" w:type="dxa"/>
              <w:right w:w="100" w:type="dxa"/>
            </w:tcMar>
            <w:vAlign w:val="center"/>
          </w:tcPr>
          <w:p w14:paraId="1AFA2B06" w14:textId="77777777" w:rsidR="007C67D4" w:rsidRDefault="007C67D4" w:rsidP="00A472A1">
            <w:pPr>
              <w:jc w:val="center"/>
            </w:pPr>
            <w:r>
              <w:rPr>
                <w:rFonts w:ascii="Arial" w:hAnsi="Arial"/>
                <w:b/>
                <w:color w:val="008C95"/>
              </w:rPr>
              <w:t>499</w:t>
            </w:r>
          </w:p>
        </w:tc>
        <w:tc>
          <w:tcPr>
            <w:tcW w:w="3035" w:type="dxa"/>
            <w:shd w:val="clear" w:color="auto" w:fill="F2F4F6"/>
            <w:tcMar>
              <w:top w:w="90" w:type="dxa"/>
              <w:left w:w="100" w:type="dxa"/>
              <w:bottom w:w="90" w:type="dxa"/>
              <w:right w:w="100" w:type="dxa"/>
            </w:tcMar>
            <w:vAlign w:val="center"/>
          </w:tcPr>
          <w:p w14:paraId="0A514B64" w14:textId="77777777" w:rsidR="007C67D4" w:rsidRDefault="007C67D4" w:rsidP="00A472A1">
            <w:r>
              <w:rPr>
                <w:rFonts w:ascii="Arial" w:hAnsi="Arial"/>
                <w:color w:val="333333"/>
                <w:sz w:val="17"/>
              </w:rPr>
              <w:t>4.6% lower than the comparable point in the previous year (523).</w:t>
            </w:r>
          </w:p>
        </w:tc>
      </w:tr>
      <w:tr w:rsidR="007C67D4" w14:paraId="5C7C8909" w14:textId="77777777" w:rsidTr="000A0DEF">
        <w:trPr>
          <w:jc w:val="center"/>
        </w:trPr>
        <w:tc>
          <w:tcPr>
            <w:tcW w:w="3015" w:type="dxa"/>
            <w:shd w:val="clear" w:color="auto" w:fill="EAF3F4"/>
            <w:tcMar>
              <w:top w:w="90" w:type="dxa"/>
              <w:left w:w="100" w:type="dxa"/>
              <w:bottom w:w="90" w:type="dxa"/>
              <w:right w:w="100" w:type="dxa"/>
            </w:tcMar>
            <w:vAlign w:val="center"/>
          </w:tcPr>
          <w:p w14:paraId="24897973" w14:textId="77777777" w:rsidR="007C67D4" w:rsidRDefault="007C67D4" w:rsidP="00A472A1">
            <w:r>
              <w:rPr>
                <w:rFonts w:ascii="Arial" w:hAnsi="Arial"/>
                <w:b/>
                <w:color w:val="17365D"/>
                <w:sz w:val="18"/>
              </w:rPr>
              <w:t>Initial child protection conferences</w:t>
            </w:r>
          </w:p>
        </w:tc>
        <w:tc>
          <w:tcPr>
            <w:tcW w:w="2966" w:type="dxa"/>
            <w:shd w:val="clear" w:color="auto" w:fill="FFFFFF"/>
            <w:tcMar>
              <w:top w:w="90" w:type="dxa"/>
              <w:left w:w="100" w:type="dxa"/>
              <w:bottom w:w="90" w:type="dxa"/>
              <w:right w:w="100" w:type="dxa"/>
            </w:tcMar>
            <w:vAlign w:val="center"/>
          </w:tcPr>
          <w:p w14:paraId="4904E9A6" w14:textId="77777777" w:rsidR="007C67D4" w:rsidRDefault="007C67D4" w:rsidP="00A472A1">
            <w:pPr>
              <w:jc w:val="center"/>
            </w:pPr>
            <w:r>
              <w:rPr>
                <w:rFonts w:ascii="Arial" w:hAnsi="Arial"/>
                <w:b/>
                <w:color w:val="008C95"/>
              </w:rPr>
              <w:t>94</w:t>
            </w:r>
          </w:p>
        </w:tc>
        <w:tc>
          <w:tcPr>
            <w:tcW w:w="3035" w:type="dxa"/>
            <w:shd w:val="clear" w:color="auto" w:fill="F2F4F6"/>
            <w:tcMar>
              <w:top w:w="90" w:type="dxa"/>
              <w:left w:w="100" w:type="dxa"/>
              <w:bottom w:w="90" w:type="dxa"/>
              <w:right w:w="100" w:type="dxa"/>
            </w:tcMar>
            <w:vAlign w:val="center"/>
          </w:tcPr>
          <w:p w14:paraId="5C8459F9" w14:textId="77777777" w:rsidR="007C67D4" w:rsidRDefault="007C67D4" w:rsidP="00A472A1">
            <w:r>
              <w:rPr>
                <w:rFonts w:ascii="Arial" w:hAnsi="Arial"/>
                <w:color w:val="333333"/>
                <w:sz w:val="17"/>
              </w:rPr>
              <w:t>100% completed within 15 working days, excluding the published freedoms and flexibilities criteria.</w:t>
            </w:r>
          </w:p>
        </w:tc>
      </w:tr>
      <w:tr w:rsidR="007C67D4" w14:paraId="465D2DB7" w14:textId="77777777" w:rsidTr="000A0DEF">
        <w:trPr>
          <w:jc w:val="center"/>
        </w:trPr>
        <w:tc>
          <w:tcPr>
            <w:tcW w:w="3015" w:type="dxa"/>
            <w:shd w:val="clear" w:color="auto" w:fill="EAF3F4"/>
            <w:tcMar>
              <w:top w:w="90" w:type="dxa"/>
              <w:left w:w="100" w:type="dxa"/>
              <w:bottom w:w="90" w:type="dxa"/>
              <w:right w:w="100" w:type="dxa"/>
            </w:tcMar>
            <w:vAlign w:val="center"/>
          </w:tcPr>
          <w:p w14:paraId="30A20778" w14:textId="77777777" w:rsidR="007C67D4" w:rsidRDefault="007C67D4" w:rsidP="00A472A1">
            <w:r>
              <w:rPr>
                <w:rFonts w:ascii="Arial" w:hAnsi="Arial"/>
                <w:b/>
                <w:color w:val="17365D"/>
                <w:sz w:val="18"/>
              </w:rPr>
              <w:t>Child protection plans</w:t>
            </w:r>
          </w:p>
        </w:tc>
        <w:tc>
          <w:tcPr>
            <w:tcW w:w="2966" w:type="dxa"/>
            <w:shd w:val="clear" w:color="auto" w:fill="FFFFFF"/>
            <w:tcMar>
              <w:top w:w="90" w:type="dxa"/>
              <w:left w:w="100" w:type="dxa"/>
              <w:bottom w:w="90" w:type="dxa"/>
              <w:right w:w="100" w:type="dxa"/>
            </w:tcMar>
            <w:vAlign w:val="center"/>
          </w:tcPr>
          <w:p w14:paraId="53056155" w14:textId="77777777" w:rsidR="007C67D4" w:rsidRDefault="007C67D4" w:rsidP="00A472A1">
            <w:pPr>
              <w:jc w:val="center"/>
            </w:pPr>
            <w:r>
              <w:rPr>
                <w:rFonts w:ascii="Arial" w:hAnsi="Arial"/>
                <w:b/>
                <w:color w:val="008C95"/>
              </w:rPr>
              <w:t>67</w:t>
            </w:r>
          </w:p>
        </w:tc>
        <w:tc>
          <w:tcPr>
            <w:tcW w:w="3035" w:type="dxa"/>
            <w:shd w:val="clear" w:color="auto" w:fill="F2F4F6"/>
            <w:tcMar>
              <w:top w:w="90" w:type="dxa"/>
              <w:left w:w="100" w:type="dxa"/>
              <w:bottom w:w="90" w:type="dxa"/>
              <w:right w:w="100" w:type="dxa"/>
            </w:tcMar>
            <w:vAlign w:val="center"/>
          </w:tcPr>
          <w:p w14:paraId="1073D273" w14:textId="77777777" w:rsidR="007C67D4" w:rsidRDefault="007C67D4" w:rsidP="00A472A1">
            <w:r>
              <w:rPr>
                <w:rFonts w:ascii="Arial" w:hAnsi="Arial"/>
                <w:color w:val="333333"/>
                <w:sz w:val="17"/>
              </w:rPr>
              <w:t>82 plans started and 77 ceased; starts were 27% lower than in the previous year.</w:t>
            </w:r>
          </w:p>
        </w:tc>
      </w:tr>
      <w:tr w:rsidR="007C67D4" w14:paraId="785A84CE" w14:textId="77777777" w:rsidTr="000A0DEF">
        <w:trPr>
          <w:jc w:val="center"/>
        </w:trPr>
        <w:tc>
          <w:tcPr>
            <w:tcW w:w="3015" w:type="dxa"/>
            <w:shd w:val="clear" w:color="auto" w:fill="EAF3F4"/>
            <w:tcMar>
              <w:top w:w="90" w:type="dxa"/>
              <w:left w:w="100" w:type="dxa"/>
              <w:bottom w:w="90" w:type="dxa"/>
              <w:right w:w="100" w:type="dxa"/>
            </w:tcMar>
            <w:vAlign w:val="center"/>
          </w:tcPr>
          <w:p w14:paraId="7FAF9833" w14:textId="77777777" w:rsidR="007C67D4" w:rsidRDefault="007C67D4" w:rsidP="00A472A1">
            <w:r>
              <w:rPr>
                <w:rFonts w:ascii="Arial" w:hAnsi="Arial"/>
                <w:b/>
                <w:color w:val="17365D"/>
                <w:sz w:val="18"/>
              </w:rPr>
              <w:t>Child protection visits within timescales</w:t>
            </w:r>
          </w:p>
        </w:tc>
        <w:tc>
          <w:tcPr>
            <w:tcW w:w="2966" w:type="dxa"/>
            <w:shd w:val="clear" w:color="auto" w:fill="FFFFFF"/>
            <w:tcMar>
              <w:top w:w="90" w:type="dxa"/>
              <w:left w:w="100" w:type="dxa"/>
              <w:bottom w:w="90" w:type="dxa"/>
              <w:right w:w="100" w:type="dxa"/>
            </w:tcMar>
            <w:vAlign w:val="center"/>
          </w:tcPr>
          <w:p w14:paraId="0E6ECAC0" w14:textId="77777777" w:rsidR="007C67D4" w:rsidRDefault="007C67D4" w:rsidP="00A472A1">
            <w:pPr>
              <w:jc w:val="center"/>
            </w:pPr>
            <w:r>
              <w:rPr>
                <w:rFonts w:ascii="Arial" w:hAnsi="Arial"/>
                <w:b/>
                <w:color w:val="008C95"/>
              </w:rPr>
              <w:t>86%</w:t>
            </w:r>
          </w:p>
        </w:tc>
        <w:tc>
          <w:tcPr>
            <w:tcW w:w="3035" w:type="dxa"/>
            <w:shd w:val="clear" w:color="auto" w:fill="F2F4F6"/>
            <w:tcMar>
              <w:top w:w="90" w:type="dxa"/>
              <w:left w:w="100" w:type="dxa"/>
              <w:bottom w:w="90" w:type="dxa"/>
              <w:right w:w="100" w:type="dxa"/>
            </w:tcMar>
            <w:vAlign w:val="center"/>
          </w:tcPr>
          <w:p w14:paraId="4B64E2B8" w14:textId="77777777" w:rsidR="007C67D4" w:rsidRDefault="007C67D4" w:rsidP="00A472A1">
            <w:r>
              <w:rPr>
                <w:rFonts w:ascii="Arial" w:hAnsi="Arial"/>
                <w:color w:val="333333"/>
                <w:sz w:val="17"/>
              </w:rPr>
              <w:t>Up from 83% at 2024–25 year end.</w:t>
            </w:r>
          </w:p>
        </w:tc>
      </w:tr>
      <w:tr w:rsidR="007C67D4" w14:paraId="2C5E0E3C" w14:textId="77777777" w:rsidTr="004114A8">
        <w:trPr>
          <w:trHeight w:val="548"/>
          <w:jc w:val="center"/>
        </w:trPr>
        <w:tc>
          <w:tcPr>
            <w:tcW w:w="3015" w:type="dxa"/>
            <w:shd w:val="clear" w:color="auto" w:fill="EAF3F4"/>
            <w:tcMar>
              <w:top w:w="90" w:type="dxa"/>
              <w:left w:w="100" w:type="dxa"/>
              <w:bottom w:w="90" w:type="dxa"/>
              <w:right w:w="100" w:type="dxa"/>
            </w:tcMar>
            <w:vAlign w:val="center"/>
          </w:tcPr>
          <w:p w14:paraId="43A5DC7B" w14:textId="77777777" w:rsidR="007C67D4" w:rsidRDefault="007C67D4" w:rsidP="00A472A1">
            <w:r>
              <w:rPr>
                <w:rFonts w:ascii="Arial" w:hAnsi="Arial"/>
                <w:b/>
                <w:color w:val="17365D"/>
                <w:sz w:val="18"/>
              </w:rPr>
              <w:t>Children looked after</w:t>
            </w:r>
          </w:p>
        </w:tc>
        <w:tc>
          <w:tcPr>
            <w:tcW w:w="2966" w:type="dxa"/>
            <w:shd w:val="clear" w:color="auto" w:fill="FFFFFF"/>
            <w:tcMar>
              <w:top w:w="90" w:type="dxa"/>
              <w:left w:w="100" w:type="dxa"/>
              <w:bottom w:w="90" w:type="dxa"/>
              <w:right w:w="100" w:type="dxa"/>
            </w:tcMar>
            <w:vAlign w:val="center"/>
          </w:tcPr>
          <w:p w14:paraId="4D082816" w14:textId="77777777" w:rsidR="007C67D4" w:rsidRDefault="007C67D4" w:rsidP="00A472A1">
            <w:pPr>
              <w:jc w:val="center"/>
            </w:pPr>
            <w:r>
              <w:rPr>
                <w:rFonts w:ascii="Arial" w:hAnsi="Arial"/>
                <w:b/>
                <w:color w:val="008C95"/>
              </w:rPr>
              <w:t>101</w:t>
            </w:r>
          </w:p>
        </w:tc>
        <w:tc>
          <w:tcPr>
            <w:tcW w:w="3035" w:type="dxa"/>
            <w:shd w:val="clear" w:color="auto" w:fill="F2F4F6"/>
            <w:tcMar>
              <w:top w:w="90" w:type="dxa"/>
              <w:left w:w="100" w:type="dxa"/>
              <w:bottom w:w="90" w:type="dxa"/>
              <w:right w:w="100" w:type="dxa"/>
            </w:tcMar>
            <w:vAlign w:val="center"/>
          </w:tcPr>
          <w:p w14:paraId="4CF69FD2" w14:textId="77777777" w:rsidR="007C67D4" w:rsidRDefault="007C67D4" w:rsidP="00A472A1">
            <w:r>
              <w:rPr>
                <w:rFonts w:ascii="Arial" w:hAnsi="Arial"/>
                <w:color w:val="333333"/>
                <w:sz w:val="17"/>
              </w:rPr>
              <w:t>81 non-UASC and 20 unaccompanied asylum-seeking children.</w:t>
            </w:r>
          </w:p>
        </w:tc>
      </w:tr>
    </w:tbl>
    <w:p w14:paraId="726B794A" w14:textId="77777777" w:rsidR="007C67D4" w:rsidRDefault="007C67D4" w:rsidP="007C67D4">
      <w:r>
        <w:rPr>
          <w:i/>
          <w:sz w:val="16"/>
        </w:rPr>
        <w:t>Source: Kensington and Chelsea Children’s Services Annual Self-Assessment 2025–2026, p.40. Percentages for small cohorts should be interpreted with care.</w:t>
      </w:r>
    </w:p>
    <w:p w14:paraId="79061B5C" w14:textId="2F2D952A" w:rsidR="007C67D4" w:rsidRDefault="007C67D4" w:rsidP="004114A8">
      <w:r>
        <w:br w:type="page"/>
      </w:r>
      <w:r>
        <w:rPr>
          <w:rFonts w:ascii="Arial" w:hAnsi="Arial"/>
          <w:b/>
          <w:color w:val="17365D"/>
          <w:sz w:val="30"/>
        </w:rPr>
        <w:lastRenderedPageBreak/>
        <w:t>Westminster</w:t>
      </w:r>
    </w:p>
    <w:p w14:paraId="7A549C71" w14:textId="77777777" w:rsidR="007C67D4" w:rsidRDefault="007C67D4" w:rsidP="007C67D4">
      <w:pPr>
        <w:spacing w:after="160"/>
        <w:jc w:val="center"/>
      </w:pPr>
      <w:r>
        <w:rPr>
          <w:noProof/>
        </w:rPr>
        <w:drawing>
          <wp:inline distT="0" distB="0" distL="0" distR="0" wp14:anchorId="6788CDDD" wp14:editId="064E8CB4">
            <wp:extent cx="5989320" cy="3761919"/>
            <wp:effectExtent l="0" t="0" r="0" b="0"/>
            <wp:docPr id="2" name="Picture 2" descr="Westminster safeguarding data dashboard for 2025-26" title="Westminster dat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ment_1.png"/>
                    <pic:cNvPicPr/>
                  </pic:nvPicPr>
                  <pic:blipFill>
                    <a:blip r:embed="rId13"/>
                    <a:stretch>
                      <a:fillRect/>
                    </a:stretch>
                  </pic:blipFill>
                  <pic:spPr>
                    <a:xfrm>
                      <a:off x="0" y="0"/>
                      <a:ext cx="5989320" cy="3761919"/>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3027"/>
        <w:gridCol w:w="2975"/>
        <w:gridCol w:w="3014"/>
      </w:tblGrid>
      <w:tr w:rsidR="007C67D4" w14:paraId="33B73B70" w14:textId="77777777" w:rsidTr="000A0DEF">
        <w:trPr>
          <w:jc w:val="center"/>
        </w:trPr>
        <w:tc>
          <w:tcPr>
            <w:tcW w:w="3027" w:type="dxa"/>
            <w:shd w:val="clear" w:color="auto" w:fill="17365D"/>
            <w:tcMar>
              <w:top w:w="90" w:type="dxa"/>
              <w:left w:w="100" w:type="dxa"/>
              <w:bottom w:w="90" w:type="dxa"/>
              <w:right w:w="100" w:type="dxa"/>
            </w:tcMar>
            <w:vAlign w:val="center"/>
          </w:tcPr>
          <w:p w14:paraId="1B029D5B" w14:textId="77777777" w:rsidR="007C67D4" w:rsidRDefault="007C67D4" w:rsidP="00A472A1">
            <w:pPr>
              <w:jc w:val="center"/>
            </w:pPr>
            <w:r>
              <w:rPr>
                <w:rFonts w:ascii="Arial" w:hAnsi="Arial"/>
                <w:b/>
                <w:color w:val="FFFFFF"/>
                <w:sz w:val="18"/>
              </w:rPr>
              <w:t>Measure</w:t>
            </w:r>
          </w:p>
        </w:tc>
        <w:tc>
          <w:tcPr>
            <w:tcW w:w="2975" w:type="dxa"/>
            <w:shd w:val="clear" w:color="auto" w:fill="17365D"/>
            <w:tcMar>
              <w:top w:w="90" w:type="dxa"/>
              <w:left w:w="100" w:type="dxa"/>
              <w:bottom w:w="90" w:type="dxa"/>
              <w:right w:w="100" w:type="dxa"/>
            </w:tcMar>
            <w:vAlign w:val="center"/>
          </w:tcPr>
          <w:p w14:paraId="4E5B5ABD" w14:textId="77777777" w:rsidR="007C67D4" w:rsidRDefault="007C67D4" w:rsidP="00A472A1">
            <w:pPr>
              <w:jc w:val="center"/>
            </w:pPr>
            <w:r>
              <w:rPr>
                <w:rFonts w:ascii="Arial" w:hAnsi="Arial"/>
                <w:b/>
                <w:color w:val="FFFFFF"/>
                <w:sz w:val="18"/>
              </w:rPr>
              <w:t>2025–26 position</w:t>
            </w:r>
          </w:p>
        </w:tc>
        <w:tc>
          <w:tcPr>
            <w:tcW w:w="3014" w:type="dxa"/>
            <w:shd w:val="clear" w:color="auto" w:fill="17365D"/>
            <w:tcMar>
              <w:top w:w="90" w:type="dxa"/>
              <w:left w:w="100" w:type="dxa"/>
              <w:bottom w:w="90" w:type="dxa"/>
              <w:right w:w="100" w:type="dxa"/>
            </w:tcMar>
            <w:vAlign w:val="center"/>
          </w:tcPr>
          <w:p w14:paraId="21B4E4B8" w14:textId="77777777" w:rsidR="007C67D4" w:rsidRDefault="007C67D4" w:rsidP="00A472A1">
            <w:pPr>
              <w:jc w:val="center"/>
            </w:pPr>
            <w:r>
              <w:rPr>
                <w:rFonts w:ascii="Arial" w:hAnsi="Arial"/>
                <w:b/>
                <w:color w:val="FFFFFF"/>
                <w:sz w:val="18"/>
              </w:rPr>
              <w:t>Context / trend</w:t>
            </w:r>
          </w:p>
        </w:tc>
      </w:tr>
      <w:tr w:rsidR="007C67D4" w14:paraId="195BA2BE" w14:textId="77777777" w:rsidTr="000A0DEF">
        <w:trPr>
          <w:jc w:val="center"/>
        </w:trPr>
        <w:tc>
          <w:tcPr>
            <w:tcW w:w="3027" w:type="dxa"/>
            <w:shd w:val="clear" w:color="auto" w:fill="EAF3F4"/>
            <w:tcMar>
              <w:top w:w="90" w:type="dxa"/>
              <w:left w:w="100" w:type="dxa"/>
              <w:bottom w:w="90" w:type="dxa"/>
              <w:right w:w="100" w:type="dxa"/>
            </w:tcMar>
            <w:vAlign w:val="center"/>
          </w:tcPr>
          <w:p w14:paraId="1770144D" w14:textId="77777777" w:rsidR="007C67D4" w:rsidRDefault="007C67D4" w:rsidP="00A472A1">
            <w:r>
              <w:rPr>
                <w:rFonts w:ascii="Arial" w:hAnsi="Arial"/>
                <w:b/>
                <w:color w:val="17365D"/>
                <w:sz w:val="18"/>
              </w:rPr>
              <w:t>Referrals to children’s social care</w:t>
            </w:r>
          </w:p>
        </w:tc>
        <w:tc>
          <w:tcPr>
            <w:tcW w:w="2975" w:type="dxa"/>
            <w:shd w:val="clear" w:color="auto" w:fill="FFFFFF"/>
            <w:tcMar>
              <w:top w:w="90" w:type="dxa"/>
              <w:left w:w="100" w:type="dxa"/>
              <w:bottom w:w="90" w:type="dxa"/>
              <w:right w:w="100" w:type="dxa"/>
            </w:tcMar>
            <w:vAlign w:val="center"/>
          </w:tcPr>
          <w:p w14:paraId="41C794EE" w14:textId="77777777" w:rsidR="007C67D4" w:rsidRDefault="007C67D4" w:rsidP="00A472A1">
            <w:pPr>
              <w:jc w:val="center"/>
            </w:pPr>
            <w:r>
              <w:rPr>
                <w:rFonts w:ascii="Arial" w:hAnsi="Arial"/>
                <w:b/>
                <w:color w:val="008C95"/>
              </w:rPr>
              <w:t>1,643</w:t>
            </w:r>
          </w:p>
        </w:tc>
        <w:tc>
          <w:tcPr>
            <w:tcW w:w="3014" w:type="dxa"/>
            <w:shd w:val="clear" w:color="auto" w:fill="F2F4F6"/>
            <w:tcMar>
              <w:top w:w="90" w:type="dxa"/>
              <w:left w:w="100" w:type="dxa"/>
              <w:bottom w:w="90" w:type="dxa"/>
              <w:right w:w="100" w:type="dxa"/>
            </w:tcMar>
            <w:vAlign w:val="center"/>
          </w:tcPr>
          <w:p w14:paraId="20A948D4" w14:textId="77777777" w:rsidR="007C67D4" w:rsidRDefault="007C67D4" w:rsidP="00A472A1">
            <w:r>
              <w:rPr>
                <w:rFonts w:ascii="Arial" w:hAnsi="Arial"/>
                <w:color w:val="333333"/>
                <w:sz w:val="17"/>
              </w:rPr>
              <w:t>Up from 1,553 in 2024–25.</w:t>
            </w:r>
          </w:p>
        </w:tc>
      </w:tr>
      <w:tr w:rsidR="007C67D4" w14:paraId="17512482" w14:textId="77777777" w:rsidTr="000A0DEF">
        <w:trPr>
          <w:jc w:val="center"/>
        </w:trPr>
        <w:tc>
          <w:tcPr>
            <w:tcW w:w="3027" w:type="dxa"/>
            <w:shd w:val="clear" w:color="auto" w:fill="EAF3F4"/>
            <w:tcMar>
              <w:top w:w="90" w:type="dxa"/>
              <w:left w:w="100" w:type="dxa"/>
              <w:bottom w:w="90" w:type="dxa"/>
              <w:right w:w="100" w:type="dxa"/>
            </w:tcMar>
            <w:vAlign w:val="center"/>
          </w:tcPr>
          <w:p w14:paraId="6B7F0F90" w14:textId="77777777" w:rsidR="007C67D4" w:rsidRDefault="007C67D4" w:rsidP="00A472A1">
            <w:r>
              <w:rPr>
                <w:rFonts w:ascii="Arial" w:hAnsi="Arial"/>
                <w:b/>
                <w:color w:val="17365D"/>
                <w:sz w:val="18"/>
              </w:rPr>
              <w:t>Re-referrals within 12 months</w:t>
            </w:r>
          </w:p>
        </w:tc>
        <w:tc>
          <w:tcPr>
            <w:tcW w:w="2975" w:type="dxa"/>
            <w:shd w:val="clear" w:color="auto" w:fill="FFFFFF"/>
            <w:tcMar>
              <w:top w:w="90" w:type="dxa"/>
              <w:left w:w="100" w:type="dxa"/>
              <w:bottom w:w="90" w:type="dxa"/>
              <w:right w:w="100" w:type="dxa"/>
            </w:tcMar>
            <w:vAlign w:val="center"/>
          </w:tcPr>
          <w:p w14:paraId="0484FE87" w14:textId="77777777" w:rsidR="007C67D4" w:rsidRDefault="007C67D4" w:rsidP="00A472A1">
            <w:pPr>
              <w:jc w:val="center"/>
            </w:pPr>
            <w:r>
              <w:rPr>
                <w:rFonts w:ascii="Arial" w:hAnsi="Arial"/>
                <w:b/>
                <w:color w:val="008C95"/>
              </w:rPr>
              <w:t>15.8%</w:t>
            </w:r>
          </w:p>
        </w:tc>
        <w:tc>
          <w:tcPr>
            <w:tcW w:w="3014" w:type="dxa"/>
            <w:shd w:val="clear" w:color="auto" w:fill="F2F4F6"/>
            <w:tcMar>
              <w:top w:w="90" w:type="dxa"/>
              <w:left w:w="100" w:type="dxa"/>
              <w:bottom w:w="90" w:type="dxa"/>
              <w:right w:w="100" w:type="dxa"/>
            </w:tcMar>
            <w:vAlign w:val="center"/>
          </w:tcPr>
          <w:p w14:paraId="7D253437" w14:textId="77777777" w:rsidR="007C67D4" w:rsidRDefault="007C67D4" w:rsidP="00A472A1">
            <w:r>
              <w:rPr>
                <w:rFonts w:ascii="Arial" w:hAnsi="Arial"/>
                <w:color w:val="333333"/>
                <w:sz w:val="17"/>
              </w:rPr>
              <w:t>Reduced from 18% in 2024–25.</w:t>
            </w:r>
          </w:p>
        </w:tc>
      </w:tr>
      <w:tr w:rsidR="007C67D4" w14:paraId="67C4D4E9" w14:textId="77777777" w:rsidTr="000A0DEF">
        <w:trPr>
          <w:jc w:val="center"/>
        </w:trPr>
        <w:tc>
          <w:tcPr>
            <w:tcW w:w="3027" w:type="dxa"/>
            <w:shd w:val="clear" w:color="auto" w:fill="EAF3F4"/>
            <w:tcMar>
              <w:top w:w="90" w:type="dxa"/>
              <w:left w:w="100" w:type="dxa"/>
              <w:bottom w:w="90" w:type="dxa"/>
              <w:right w:w="100" w:type="dxa"/>
            </w:tcMar>
            <w:vAlign w:val="center"/>
          </w:tcPr>
          <w:p w14:paraId="1EF252E4" w14:textId="77777777" w:rsidR="007C67D4" w:rsidRDefault="007C67D4" w:rsidP="00A472A1">
            <w:r>
              <w:rPr>
                <w:rFonts w:ascii="Arial" w:hAnsi="Arial"/>
                <w:b/>
                <w:color w:val="17365D"/>
                <w:sz w:val="18"/>
              </w:rPr>
              <w:t>Section 47 enquiries</w:t>
            </w:r>
          </w:p>
        </w:tc>
        <w:tc>
          <w:tcPr>
            <w:tcW w:w="2975" w:type="dxa"/>
            <w:shd w:val="clear" w:color="auto" w:fill="FFFFFF"/>
            <w:tcMar>
              <w:top w:w="90" w:type="dxa"/>
              <w:left w:w="100" w:type="dxa"/>
              <w:bottom w:w="90" w:type="dxa"/>
              <w:right w:w="100" w:type="dxa"/>
            </w:tcMar>
            <w:vAlign w:val="center"/>
          </w:tcPr>
          <w:p w14:paraId="5162A921" w14:textId="77777777" w:rsidR="007C67D4" w:rsidRDefault="007C67D4" w:rsidP="00A472A1">
            <w:pPr>
              <w:jc w:val="center"/>
            </w:pPr>
            <w:r>
              <w:rPr>
                <w:rFonts w:ascii="Arial" w:hAnsi="Arial"/>
                <w:b/>
                <w:color w:val="008C95"/>
              </w:rPr>
              <w:t>724</w:t>
            </w:r>
          </w:p>
        </w:tc>
        <w:tc>
          <w:tcPr>
            <w:tcW w:w="3014" w:type="dxa"/>
            <w:shd w:val="clear" w:color="auto" w:fill="F2F4F6"/>
            <w:tcMar>
              <w:top w:w="90" w:type="dxa"/>
              <w:left w:w="100" w:type="dxa"/>
              <w:bottom w:w="90" w:type="dxa"/>
              <w:right w:w="100" w:type="dxa"/>
            </w:tcMar>
            <w:vAlign w:val="center"/>
          </w:tcPr>
          <w:p w14:paraId="50FF2896" w14:textId="77777777" w:rsidR="007C67D4" w:rsidRDefault="007C67D4" w:rsidP="00A472A1">
            <w:r>
              <w:rPr>
                <w:rFonts w:ascii="Arial" w:hAnsi="Arial"/>
                <w:color w:val="333333"/>
                <w:sz w:val="17"/>
              </w:rPr>
              <w:t>Up from 556 in the previous year.</w:t>
            </w:r>
          </w:p>
        </w:tc>
      </w:tr>
      <w:tr w:rsidR="007C67D4" w14:paraId="299F1990" w14:textId="77777777" w:rsidTr="000A0DEF">
        <w:trPr>
          <w:jc w:val="center"/>
        </w:trPr>
        <w:tc>
          <w:tcPr>
            <w:tcW w:w="3027" w:type="dxa"/>
            <w:shd w:val="clear" w:color="auto" w:fill="EAF3F4"/>
            <w:tcMar>
              <w:top w:w="90" w:type="dxa"/>
              <w:left w:w="100" w:type="dxa"/>
              <w:bottom w:w="90" w:type="dxa"/>
              <w:right w:w="100" w:type="dxa"/>
            </w:tcMar>
            <w:vAlign w:val="center"/>
          </w:tcPr>
          <w:p w14:paraId="0528E75C" w14:textId="77777777" w:rsidR="007C67D4" w:rsidRDefault="007C67D4" w:rsidP="00A472A1">
            <w:r>
              <w:rPr>
                <w:rFonts w:ascii="Arial" w:hAnsi="Arial"/>
                <w:b/>
                <w:color w:val="17365D"/>
                <w:sz w:val="18"/>
              </w:rPr>
              <w:t>Initial child protection conferences</w:t>
            </w:r>
          </w:p>
        </w:tc>
        <w:tc>
          <w:tcPr>
            <w:tcW w:w="2975" w:type="dxa"/>
            <w:shd w:val="clear" w:color="auto" w:fill="FFFFFF"/>
            <w:tcMar>
              <w:top w:w="90" w:type="dxa"/>
              <w:left w:w="100" w:type="dxa"/>
              <w:bottom w:w="90" w:type="dxa"/>
              <w:right w:w="100" w:type="dxa"/>
            </w:tcMar>
            <w:vAlign w:val="center"/>
          </w:tcPr>
          <w:p w14:paraId="0D405971" w14:textId="77777777" w:rsidR="007C67D4" w:rsidRDefault="007C67D4" w:rsidP="00A472A1">
            <w:pPr>
              <w:jc w:val="center"/>
            </w:pPr>
            <w:r>
              <w:rPr>
                <w:rFonts w:ascii="Arial" w:hAnsi="Arial"/>
                <w:b/>
                <w:color w:val="008C95"/>
              </w:rPr>
              <w:t>107</w:t>
            </w:r>
          </w:p>
        </w:tc>
        <w:tc>
          <w:tcPr>
            <w:tcW w:w="3014" w:type="dxa"/>
            <w:shd w:val="clear" w:color="auto" w:fill="F2F4F6"/>
            <w:tcMar>
              <w:top w:w="90" w:type="dxa"/>
              <w:left w:w="100" w:type="dxa"/>
              <w:bottom w:w="90" w:type="dxa"/>
              <w:right w:w="100" w:type="dxa"/>
            </w:tcMar>
            <w:vAlign w:val="center"/>
          </w:tcPr>
          <w:p w14:paraId="78B3ED2F" w14:textId="77777777" w:rsidR="007C67D4" w:rsidRDefault="007C67D4" w:rsidP="00A472A1">
            <w:r>
              <w:rPr>
                <w:rFonts w:ascii="Arial" w:hAnsi="Arial"/>
                <w:color w:val="333333"/>
                <w:sz w:val="17"/>
              </w:rPr>
              <w:t>Conferences arising from Section 47 enquiries.</w:t>
            </w:r>
          </w:p>
        </w:tc>
      </w:tr>
      <w:tr w:rsidR="007C67D4" w14:paraId="43612FE5" w14:textId="77777777" w:rsidTr="000A0DEF">
        <w:trPr>
          <w:jc w:val="center"/>
        </w:trPr>
        <w:tc>
          <w:tcPr>
            <w:tcW w:w="3027" w:type="dxa"/>
            <w:shd w:val="clear" w:color="auto" w:fill="EAF3F4"/>
            <w:tcMar>
              <w:top w:w="90" w:type="dxa"/>
              <w:left w:w="100" w:type="dxa"/>
              <w:bottom w:w="90" w:type="dxa"/>
              <w:right w:w="100" w:type="dxa"/>
            </w:tcMar>
            <w:vAlign w:val="center"/>
          </w:tcPr>
          <w:p w14:paraId="57A47BF5" w14:textId="77777777" w:rsidR="007C67D4" w:rsidRDefault="007C67D4" w:rsidP="00A472A1">
            <w:r>
              <w:rPr>
                <w:rFonts w:ascii="Arial" w:hAnsi="Arial"/>
                <w:b/>
                <w:color w:val="17365D"/>
                <w:sz w:val="18"/>
              </w:rPr>
              <w:t>Conferences completed within 15 working days</w:t>
            </w:r>
          </w:p>
        </w:tc>
        <w:tc>
          <w:tcPr>
            <w:tcW w:w="2975" w:type="dxa"/>
            <w:shd w:val="clear" w:color="auto" w:fill="FFFFFF"/>
            <w:tcMar>
              <w:top w:w="90" w:type="dxa"/>
              <w:left w:w="100" w:type="dxa"/>
              <w:bottom w:w="90" w:type="dxa"/>
              <w:right w:w="100" w:type="dxa"/>
            </w:tcMar>
            <w:vAlign w:val="center"/>
          </w:tcPr>
          <w:p w14:paraId="5C344D41" w14:textId="77777777" w:rsidR="007C67D4" w:rsidRDefault="007C67D4" w:rsidP="00A472A1">
            <w:pPr>
              <w:jc w:val="center"/>
            </w:pPr>
            <w:r>
              <w:rPr>
                <w:rFonts w:ascii="Arial" w:hAnsi="Arial"/>
                <w:b/>
                <w:color w:val="008C95"/>
              </w:rPr>
              <w:t>92%</w:t>
            </w:r>
          </w:p>
        </w:tc>
        <w:tc>
          <w:tcPr>
            <w:tcW w:w="3014" w:type="dxa"/>
            <w:shd w:val="clear" w:color="auto" w:fill="F2F4F6"/>
            <w:tcMar>
              <w:top w:w="90" w:type="dxa"/>
              <w:left w:w="100" w:type="dxa"/>
              <w:bottom w:w="90" w:type="dxa"/>
              <w:right w:w="100" w:type="dxa"/>
            </w:tcMar>
            <w:vAlign w:val="center"/>
          </w:tcPr>
          <w:p w14:paraId="5D849BFD" w14:textId="77777777" w:rsidR="007C67D4" w:rsidRDefault="007C67D4" w:rsidP="00A472A1">
            <w:r>
              <w:rPr>
                <w:rFonts w:ascii="Arial" w:hAnsi="Arial"/>
                <w:color w:val="333333"/>
                <w:sz w:val="17"/>
              </w:rPr>
              <w:t>Timeliness where a decision was made to convene an initial child protection conference.</w:t>
            </w:r>
          </w:p>
        </w:tc>
      </w:tr>
      <w:tr w:rsidR="007C67D4" w14:paraId="7B8736FD" w14:textId="77777777" w:rsidTr="000A0DEF">
        <w:trPr>
          <w:jc w:val="center"/>
        </w:trPr>
        <w:tc>
          <w:tcPr>
            <w:tcW w:w="3027" w:type="dxa"/>
            <w:shd w:val="clear" w:color="auto" w:fill="EAF3F4"/>
            <w:tcMar>
              <w:top w:w="90" w:type="dxa"/>
              <w:left w:w="100" w:type="dxa"/>
              <w:bottom w:w="90" w:type="dxa"/>
              <w:right w:w="100" w:type="dxa"/>
            </w:tcMar>
            <w:vAlign w:val="center"/>
          </w:tcPr>
          <w:p w14:paraId="02774F1E" w14:textId="77777777" w:rsidR="007C67D4" w:rsidRDefault="007C67D4" w:rsidP="00A472A1">
            <w:r>
              <w:rPr>
                <w:rFonts w:ascii="Arial" w:hAnsi="Arial"/>
                <w:b/>
                <w:color w:val="17365D"/>
                <w:sz w:val="18"/>
              </w:rPr>
              <w:t>Children looked after at year end</w:t>
            </w:r>
          </w:p>
        </w:tc>
        <w:tc>
          <w:tcPr>
            <w:tcW w:w="2975" w:type="dxa"/>
            <w:shd w:val="clear" w:color="auto" w:fill="FFFFFF"/>
            <w:tcMar>
              <w:top w:w="90" w:type="dxa"/>
              <w:left w:w="100" w:type="dxa"/>
              <w:bottom w:w="90" w:type="dxa"/>
              <w:right w:w="100" w:type="dxa"/>
            </w:tcMar>
            <w:vAlign w:val="center"/>
          </w:tcPr>
          <w:p w14:paraId="3622ED18" w14:textId="77777777" w:rsidR="007C67D4" w:rsidRDefault="007C67D4" w:rsidP="00A472A1">
            <w:pPr>
              <w:jc w:val="center"/>
            </w:pPr>
            <w:r>
              <w:rPr>
                <w:rFonts w:ascii="Arial" w:hAnsi="Arial"/>
                <w:b/>
                <w:color w:val="008C95"/>
              </w:rPr>
              <w:t>178</w:t>
            </w:r>
          </w:p>
        </w:tc>
        <w:tc>
          <w:tcPr>
            <w:tcW w:w="3014" w:type="dxa"/>
            <w:shd w:val="clear" w:color="auto" w:fill="F2F4F6"/>
            <w:tcMar>
              <w:top w:w="90" w:type="dxa"/>
              <w:left w:w="100" w:type="dxa"/>
              <w:bottom w:w="90" w:type="dxa"/>
              <w:right w:w="100" w:type="dxa"/>
            </w:tcMar>
            <w:vAlign w:val="center"/>
          </w:tcPr>
          <w:p w14:paraId="74EE783A" w14:textId="77777777" w:rsidR="007C67D4" w:rsidRDefault="007C67D4" w:rsidP="00A472A1">
            <w:r>
              <w:rPr>
                <w:rFonts w:ascii="Arial" w:hAnsi="Arial"/>
                <w:color w:val="333333"/>
                <w:sz w:val="17"/>
              </w:rPr>
              <w:t>The component figures reported elsewhere require final reconciliation before publication.</w:t>
            </w:r>
          </w:p>
        </w:tc>
      </w:tr>
      <w:tr w:rsidR="007C67D4" w14:paraId="6447BEE7" w14:textId="77777777" w:rsidTr="000A0DEF">
        <w:trPr>
          <w:jc w:val="center"/>
        </w:trPr>
        <w:tc>
          <w:tcPr>
            <w:tcW w:w="3027" w:type="dxa"/>
            <w:shd w:val="clear" w:color="auto" w:fill="EAF3F4"/>
            <w:tcMar>
              <w:top w:w="90" w:type="dxa"/>
              <w:left w:w="100" w:type="dxa"/>
              <w:bottom w:w="90" w:type="dxa"/>
              <w:right w:w="100" w:type="dxa"/>
            </w:tcMar>
            <w:vAlign w:val="center"/>
          </w:tcPr>
          <w:p w14:paraId="0D5573BC" w14:textId="77777777" w:rsidR="007C67D4" w:rsidRDefault="007C67D4" w:rsidP="00A472A1">
            <w:r>
              <w:rPr>
                <w:rFonts w:ascii="Arial" w:hAnsi="Arial"/>
                <w:b/>
                <w:color w:val="17365D"/>
                <w:sz w:val="18"/>
              </w:rPr>
              <w:t>Borough-resident children / UASC</w:t>
            </w:r>
          </w:p>
        </w:tc>
        <w:tc>
          <w:tcPr>
            <w:tcW w:w="2975" w:type="dxa"/>
            <w:shd w:val="clear" w:color="auto" w:fill="FFFFFF"/>
            <w:tcMar>
              <w:top w:w="90" w:type="dxa"/>
              <w:left w:w="100" w:type="dxa"/>
              <w:bottom w:w="90" w:type="dxa"/>
              <w:right w:w="100" w:type="dxa"/>
            </w:tcMar>
            <w:vAlign w:val="center"/>
          </w:tcPr>
          <w:p w14:paraId="2245B576" w14:textId="77777777" w:rsidR="007C67D4" w:rsidRDefault="007C67D4" w:rsidP="00A472A1">
            <w:pPr>
              <w:jc w:val="center"/>
            </w:pPr>
            <w:r>
              <w:rPr>
                <w:rFonts w:ascii="Arial" w:hAnsi="Arial"/>
                <w:b/>
                <w:color w:val="008C95"/>
              </w:rPr>
              <w:t>145 / 34</w:t>
            </w:r>
          </w:p>
        </w:tc>
        <w:tc>
          <w:tcPr>
            <w:tcW w:w="3014" w:type="dxa"/>
            <w:shd w:val="clear" w:color="auto" w:fill="F2F4F6"/>
            <w:tcMar>
              <w:top w:w="90" w:type="dxa"/>
              <w:left w:w="100" w:type="dxa"/>
              <w:bottom w:w="90" w:type="dxa"/>
              <w:right w:w="100" w:type="dxa"/>
            </w:tcMar>
            <w:vAlign w:val="center"/>
          </w:tcPr>
          <w:p w14:paraId="674F3240" w14:textId="77777777" w:rsidR="007C67D4" w:rsidRDefault="007C67D4" w:rsidP="00A472A1">
            <w:r>
              <w:rPr>
                <w:rFonts w:ascii="Arial" w:hAnsi="Arial"/>
                <w:color w:val="333333"/>
                <w:sz w:val="17"/>
              </w:rPr>
              <w:t>Reported component figures total 179; retain the reconciliation caveat in the editor’s note.</w:t>
            </w:r>
          </w:p>
        </w:tc>
      </w:tr>
    </w:tbl>
    <w:p w14:paraId="30710900" w14:textId="29DD4546" w:rsidR="007C67D4" w:rsidRDefault="007C67D4" w:rsidP="007C67D4">
      <w:pPr>
        <w:rPr>
          <w:i/>
          <w:sz w:val="16"/>
        </w:rPr>
      </w:pPr>
      <w:r>
        <w:rPr>
          <w:i/>
          <w:sz w:val="16"/>
        </w:rPr>
        <w:t>Source: Westminster City Council Children’s Services Annual Self-Assessment data picture, p.44</w:t>
      </w:r>
      <w:r w:rsidR="00E07F71">
        <w:rPr>
          <w:i/>
          <w:sz w:val="16"/>
        </w:rPr>
        <w:t>.</w:t>
      </w:r>
    </w:p>
    <w:p w14:paraId="7B731B3D" w14:textId="77777777" w:rsidR="009F19FF" w:rsidRDefault="009F19FF" w:rsidP="007C67D4">
      <w:pPr>
        <w:rPr>
          <w:i/>
          <w:sz w:val="16"/>
        </w:rPr>
      </w:pPr>
    </w:p>
    <w:p w14:paraId="09E8F5FD" w14:textId="77777777" w:rsidR="00FD3F0C" w:rsidRDefault="00FD3F0C" w:rsidP="007C67D4">
      <w:pPr>
        <w:rPr>
          <w:i/>
          <w:sz w:val="16"/>
        </w:rPr>
      </w:pPr>
    </w:p>
    <w:p w14:paraId="4931A415" w14:textId="77777777" w:rsidR="00FD3F0C" w:rsidRDefault="00FD3F0C" w:rsidP="007C67D4">
      <w:pPr>
        <w:rPr>
          <w:i/>
          <w:sz w:val="16"/>
        </w:rPr>
      </w:pPr>
    </w:p>
    <w:p w14:paraId="107083D0" w14:textId="77777777" w:rsidR="00FD3F0C" w:rsidRDefault="00FD3F0C" w:rsidP="007C67D4">
      <w:pPr>
        <w:rPr>
          <w:i/>
          <w:sz w:val="16"/>
        </w:rPr>
      </w:pPr>
    </w:p>
    <w:p w14:paraId="477D6F4B" w14:textId="77777777" w:rsidR="00FD3F0C" w:rsidRDefault="00FD3F0C" w:rsidP="007C67D4">
      <w:pPr>
        <w:rPr>
          <w:i/>
          <w:sz w:val="16"/>
        </w:rPr>
      </w:pPr>
    </w:p>
    <w:p w14:paraId="32237AF2" w14:textId="77777777" w:rsidR="00FD3F0C" w:rsidRDefault="00FD3F0C" w:rsidP="007C67D4">
      <w:pPr>
        <w:rPr>
          <w:i/>
          <w:sz w:val="16"/>
        </w:rPr>
      </w:pPr>
    </w:p>
    <w:p w14:paraId="16306292" w14:textId="77777777" w:rsidR="00FD3F0C" w:rsidRDefault="00FD3F0C" w:rsidP="007C67D4">
      <w:pPr>
        <w:rPr>
          <w:i/>
          <w:sz w:val="16"/>
        </w:rPr>
      </w:pPr>
    </w:p>
    <w:p w14:paraId="5942278C" w14:textId="77777777" w:rsidR="00FD3F0C" w:rsidRDefault="00FD3F0C" w:rsidP="007C67D4">
      <w:pPr>
        <w:rPr>
          <w:i/>
          <w:sz w:val="16"/>
        </w:rPr>
      </w:pPr>
    </w:p>
    <w:p w14:paraId="59F3FBA7" w14:textId="77777777" w:rsidR="00FD3F0C" w:rsidRDefault="00FD3F0C" w:rsidP="007C67D4">
      <w:pPr>
        <w:rPr>
          <w:i/>
          <w:sz w:val="16"/>
        </w:rPr>
      </w:pPr>
    </w:p>
    <w:p w14:paraId="1F4F2462" w14:textId="77777777" w:rsidR="00D77455" w:rsidRDefault="00D77455" w:rsidP="00BE19B1">
      <w:pPr>
        <w:pStyle w:val="Heading1"/>
        <w:sectPr w:rsidR="00D77455" w:rsidSect="00D7745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titlePg/>
          <w:docGrid w:linePitch="360"/>
        </w:sectPr>
      </w:pPr>
    </w:p>
    <w:p w14:paraId="646EC04C" w14:textId="77777777" w:rsidR="00BE19B1" w:rsidRDefault="00BE19B1" w:rsidP="00BE19B1">
      <w:pPr>
        <w:pStyle w:val="Heading1"/>
      </w:pPr>
      <w:r>
        <w:lastRenderedPageBreak/>
        <w:t xml:space="preserve">Appendix </w:t>
      </w:r>
      <w:r w:rsidR="006C6B24">
        <w:t>F</w:t>
      </w:r>
      <w:r>
        <w:t>: Progress against our LSCP Strategic Priorities</w:t>
      </w:r>
    </w:p>
    <w:p w14:paraId="07D409BE" w14:textId="77777777" w:rsidR="00BE19B1" w:rsidDel="000822CD" w:rsidRDefault="00BE19B1" w:rsidP="00BE19B1">
      <w:pPr>
        <w:pStyle w:val="Lead"/>
      </w:pPr>
    </w:p>
    <w:p w14:paraId="6C86613D" w14:textId="77777777" w:rsidR="00BE19B1" w:rsidRPr="005F3707" w:rsidRDefault="00BE19B1" w:rsidP="00BE19B1">
      <w:pPr>
        <w:rPr>
          <w:rFonts w:ascii="Avenir Next LT Pro" w:hAnsi="Avenir Next LT Pro"/>
          <w:b/>
          <w:bCs/>
          <w:sz w:val="24"/>
          <w:szCs w:val="24"/>
        </w:rPr>
      </w:pPr>
      <w:bookmarkStart w:id="0" w:name="_Toc151128222"/>
      <w:r w:rsidRPr="005F3707">
        <w:rPr>
          <w:rFonts w:ascii="Avenir Next LT Pro" w:hAnsi="Avenir Next LT Pro"/>
          <w:b/>
          <w:bCs/>
          <w:sz w:val="24"/>
          <w:szCs w:val="24"/>
        </w:rPr>
        <w:t>LSCP Priority One: Ensuring Children are Safe In Their Community (in person and online) and Have Access to Mental Health Support Where Needed.</w:t>
      </w:r>
      <w:bookmarkEnd w:id="0"/>
    </w:p>
    <w:p w14:paraId="7A4D493B" w14:textId="77777777" w:rsidR="00BE19B1" w:rsidRDefault="00BE19B1" w:rsidP="00BE19B1">
      <w:pPr>
        <w:shd w:val="clear" w:color="auto" w:fill="FFFFFF" w:themeFill="background1"/>
        <w:jc w:val="both"/>
        <w:rPr>
          <w:rFonts w:ascii="Avenir Next LT Pro" w:hAnsi="Avenir Next LT Pro"/>
        </w:rPr>
      </w:pPr>
      <w:r>
        <w:rPr>
          <w:rFonts w:ascii="Avenir Next LT Pro" w:hAnsi="Avenir Next LT Pro"/>
          <w:sz w:val="24"/>
          <w:szCs w:val="24"/>
        </w:rPr>
        <w:t>This priority reflects both the regional and national priorities for children and young people at risk of exploitation and serious youth violence, as well as their mental health and emotional well-being. As a partnership, we continue to play close attention to the national and regional picture to ensure our local activity is both reflective and responsive to emerging need.</w:t>
      </w:r>
    </w:p>
    <w:tbl>
      <w:tblPr>
        <w:tblStyle w:val="TableGrid"/>
        <w:tblW w:w="15304" w:type="dxa"/>
        <w:tblLook w:val="04A0" w:firstRow="1" w:lastRow="0" w:firstColumn="1" w:lastColumn="0" w:noHBand="0" w:noVBand="1"/>
      </w:tblPr>
      <w:tblGrid>
        <w:gridCol w:w="2771"/>
        <w:gridCol w:w="4737"/>
        <w:gridCol w:w="4744"/>
        <w:gridCol w:w="3052"/>
      </w:tblGrid>
      <w:tr w:rsidR="00BE19B1" w14:paraId="6B2C7F4D" w14:textId="77777777" w:rsidTr="00A472A1">
        <w:tc>
          <w:tcPr>
            <w:tcW w:w="2771" w:type="dxa"/>
            <w:shd w:val="clear" w:color="auto" w:fill="CCC0D9" w:themeFill="accent4" w:themeFillTint="66"/>
          </w:tcPr>
          <w:p w14:paraId="01FF682E" w14:textId="77777777" w:rsidR="00BE19B1" w:rsidRDefault="00BE19B1" w:rsidP="00A472A1">
            <w:pPr>
              <w:rPr>
                <w:rFonts w:ascii="Avenir Next LT Pro" w:hAnsi="Avenir Next LT Pro"/>
                <w:b/>
                <w:bCs/>
              </w:rPr>
            </w:pPr>
            <w:r w:rsidRPr="006413E8">
              <w:rPr>
                <w:rFonts w:ascii="Avenir Next LT Pro" w:hAnsi="Avenir Next LT Pro"/>
                <w:b/>
                <w:bCs/>
              </w:rPr>
              <w:t>Activity</w:t>
            </w:r>
          </w:p>
          <w:p w14:paraId="3E4C570C" w14:textId="77777777" w:rsidR="00BE19B1" w:rsidRPr="006413E8" w:rsidRDefault="00BE19B1" w:rsidP="00A472A1">
            <w:pPr>
              <w:rPr>
                <w:rFonts w:ascii="Avenir Next LT Pro" w:hAnsi="Avenir Next LT Pro"/>
                <w:b/>
                <w:bCs/>
              </w:rPr>
            </w:pPr>
          </w:p>
        </w:tc>
        <w:tc>
          <w:tcPr>
            <w:tcW w:w="4737" w:type="dxa"/>
            <w:shd w:val="clear" w:color="auto" w:fill="CCC0D9" w:themeFill="accent4" w:themeFillTint="66"/>
          </w:tcPr>
          <w:p w14:paraId="11B432E5" w14:textId="77777777" w:rsidR="00BE19B1" w:rsidRPr="006413E8" w:rsidRDefault="00BE19B1" w:rsidP="00A472A1">
            <w:pPr>
              <w:rPr>
                <w:rFonts w:ascii="Avenir Next LT Pro" w:hAnsi="Avenir Next LT Pro"/>
                <w:b/>
                <w:bCs/>
              </w:rPr>
            </w:pPr>
            <w:r w:rsidRPr="006413E8">
              <w:rPr>
                <w:rFonts w:ascii="Avenir Next LT Pro" w:hAnsi="Avenir Next LT Pro"/>
                <w:b/>
                <w:bCs/>
              </w:rPr>
              <w:t>Purpose</w:t>
            </w:r>
          </w:p>
        </w:tc>
        <w:tc>
          <w:tcPr>
            <w:tcW w:w="4744" w:type="dxa"/>
            <w:shd w:val="clear" w:color="auto" w:fill="CCC0D9" w:themeFill="accent4" w:themeFillTint="66"/>
          </w:tcPr>
          <w:p w14:paraId="491122E7" w14:textId="77777777" w:rsidR="00BE19B1" w:rsidRPr="006413E8" w:rsidRDefault="00BE19B1" w:rsidP="00A472A1">
            <w:pPr>
              <w:rPr>
                <w:rFonts w:ascii="Avenir Next LT Pro" w:hAnsi="Avenir Next LT Pro"/>
                <w:b/>
                <w:bCs/>
              </w:rPr>
            </w:pPr>
            <w:r w:rsidRPr="006413E8">
              <w:rPr>
                <w:rFonts w:ascii="Avenir Next LT Pro" w:hAnsi="Avenir Next LT Pro"/>
                <w:b/>
                <w:bCs/>
              </w:rPr>
              <w:t>Impact</w:t>
            </w:r>
          </w:p>
        </w:tc>
        <w:tc>
          <w:tcPr>
            <w:tcW w:w="3052" w:type="dxa"/>
            <w:shd w:val="clear" w:color="auto" w:fill="CCC0D9" w:themeFill="accent4" w:themeFillTint="66"/>
          </w:tcPr>
          <w:p w14:paraId="3174DC19" w14:textId="77777777" w:rsidR="00BE19B1" w:rsidRPr="006413E8" w:rsidRDefault="00BE19B1" w:rsidP="00A472A1">
            <w:pPr>
              <w:rPr>
                <w:rFonts w:ascii="Avenir Next LT Pro" w:hAnsi="Avenir Next LT Pro"/>
                <w:b/>
                <w:bCs/>
              </w:rPr>
            </w:pPr>
            <w:r w:rsidRPr="006413E8">
              <w:rPr>
                <w:rFonts w:ascii="Avenir Next LT Pro" w:hAnsi="Avenir Next LT Pro"/>
                <w:b/>
                <w:bCs/>
              </w:rPr>
              <w:t>What Next?</w:t>
            </w:r>
          </w:p>
        </w:tc>
      </w:tr>
      <w:tr w:rsidR="00BE19B1" w14:paraId="2125BF32" w14:textId="77777777" w:rsidTr="00A472A1">
        <w:tc>
          <w:tcPr>
            <w:tcW w:w="2771" w:type="dxa"/>
          </w:tcPr>
          <w:p w14:paraId="251C8D1C" w14:textId="77777777" w:rsidR="00BE19B1" w:rsidRDefault="00BE19B1" w:rsidP="00A472A1">
            <w:pPr>
              <w:rPr>
                <w:rFonts w:ascii="Avenir Next LT Pro" w:hAnsi="Avenir Next LT Pro"/>
                <w:szCs w:val="20"/>
              </w:rPr>
            </w:pPr>
            <w:r w:rsidRPr="00186502">
              <w:rPr>
                <w:rFonts w:ascii="Avenir Next LT Pro" w:hAnsi="Avenir Next LT Pro"/>
                <w:szCs w:val="20"/>
              </w:rPr>
              <w:t>Roll out of Safe &amp; Together Model Training</w:t>
            </w:r>
            <w:r>
              <w:rPr>
                <w:rFonts w:ascii="Avenir Next LT Pro" w:hAnsi="Avenir Next LT Pro"/>
                <w:szCs w:val="20"/>
              </w:rPr>
              <w:t xml:space="preserve"> regarding domestic abuse </w:t>
            </w:r>
          </w:p>
          <w:p w14:paraId="535E2072" w14:textId="77777777" w:rsidR="00BE19B1" w:rsidRDefault="00BE19B1" w:rsidP="00A472A1">
            <w:pPr>
              <w:rPr>
                <w:rFonts w:ascii="Avenir Next LT Pro" w:hAnsi="Avenir Next LT Pro"/>
                <w:szCs w:val="20"/>
              </w:rPr>
            </w:pPr>
          </w:p>
          <w:p w14:paraId="5D0F94DF" w14:textId="77777777" w:rsidR="00BE19B1" w:rsidRDefault="00BE19B1" w:rsidP="00A472A1">
            <w:pPr>
              <w:rPr>
                <w:rFonts w:ascii="Avenir Next LT Pro" w:hAnsi="Avenir Next LT Pro"/>
                <w:szCs w:val="20"/>
              </w:rPr>
            </w:pPr>
          </w:p>
          <w:p w14:paraId="39CF1896" w14:textId="77777777" w:rsidR="00BE19B1" w:rsidRDefault="00BE19B1" w:rsidP="00A472A1">
            <w:pPr>
              <w:rPr>
                <w:rFonts w:ascii="Avenir Next LT Pro" w:hAnsi="Avenir Next LT Pro"/>
                <w:szCs w:val="20"/>
              </w:rPr>
            </w:pPr>
          </w:p>
          <w:p w14:paraId="58EF09B5" w14:textId="77777777" w:rsidR="00BE19B1" w:rsidRDefault="00BE19B1" w:rsidP="00A472A1">
            <w:pPr>
              <w:rPr>
                <w:rFonts w:ascii="Avenir Next LT Pro" w:hAnsi="Avenir Next LT Pro"/>
                <w:szCs w:val="20"/>
              </w:rPr>
            </w:pPr>
          </w:p>
          <w:p w14:paraId="65544F13" w14:textId="77777777" w:rsidR="00BE19B1" w:rsidRDefault="00BE19B1" w:rsidP="00A472A1">
            <w:pPr>
              <w:rPr>
                <w:rFonts w:ascii="Avenir Next LT Pro" w:hAnsi="Avenir Next LT Pro"/>
                <w:szCs w:val="20"/>
              </w:rPr>
            </w:pPr>
          </w:p>
          <w:p w14:paraId="6E6A8270" w14:textId="77777777" w:rsidR="00BE19B1" w:rsidRDefault="00BE19B1" w:rsidP="00A472A1">
            <w:pPr>
              <w:rPr>
                <w:rFonts w:ascii="Avenir Next LT Pro" w:hAnsi="Avenir Next LT Pro"/>
                <w:szCs w:val="20"/>
              </w:rPr>
            </w:pPr>
          </w:p>
          <w:p w14:paraId="071AEA2B" w14:textId="77777777" w:rsidR="00BE19B1" w:rsidRDefault="00BE19B1" w:rsidP="00A472A1">
            <w:pPr>
              <w:rPr>
                <w:rFonts w:ascii="Avenir Next LT Pro" w:hAnsi="Avenir Next LT Pro"/>
                <w:szCs w:val="20"/>
              </w:rPr>
            </w:pPr>
          </w:p>
          <w:p w14:paraId="2E962141" w14:textId="77777777" w:rsidR="00BE19B1" w:rsidRDefault="00BE19B1" w:rsidP="00A472A1">
            <w:pPr>
              <w:rPr>
                <w:rFonts w:ascii="Avenir Next LT Pro" w:hAnsi="Avenir Next LT Pro"/>
                <w:szCs w:val="20"/>
              </w:rPr>
            </w:pPr>
          </w:p>
          <w:p w14:paraId="508685D7" w14:textId="77777777" w:rsidR="00BE19B1" w:rsidRPr="00186502" w:rsidRDefault="00BE19B1" w:rsidP="00A472A1">
            <w:pPr>
              <w:rPr>
                <w:rFonts w:ascii="Avenir Next LT Pro" w:hAnsi="Avenir Next LT Pro"/>
                <w:szCs w:val="20"/>
              </w:rPr>
            </w:pPr>
            <w:r>
              <w:rPr>
                <w:rFonts w:ascii="Avenir Next LT Pro" w:hAnsi="Avenir Next LT Pro"/>
                <w:szCs w:val="20"/>
              </w:rPr>
              <w:t xml:space="preserve"> </w:t>
            </w:r>
          </w:p>
        </w:tc>
        <w:tc>
          <w:tcPr>
            <w:tcW w:w="4737" w:type="dxa"/>
          </w:tcPr>
          <w:p w14:paraId="53C97108" w14:textId="77777777" w:rsidR="00BE19B1" w:rsidRPr="00E410CE" w:rsidRDefault="00BE19B1" w:rsidP="00A472A1">
            <w:pPr>
              <w:jc w:val="both"/>
              <w:rPr>
                <w:rFonts w:ascii="Avenir Next LT Pro" w:hAnsi="Avenir Next LT Pro"/>
                <w:szCs w:val="20"/>
              </w:rPr>
            </w:pPr>
            <w:r w:rsidRPr="00E410CE">
              <w:rPr>
                <w:rFonts w:ascii="Avenir Next LT Pro" w:hAnsi="Avenir Next LT Pro"/>
                <w:szCs w:val="20"/>
              </w:rPr>
              <w:t>To improve practitioners' understanding of domestic abuse, strengthen responses to children and families affected by abuse, and embed a shared practice model across the workforce.</w:t>
            </w:r>
          </w:p>
          <w:p w14:paraId="72021745" w14:textId="77777777" w:rsidR="00BE19B1" w:rsidRPr="00186502" w:rsidRDefault="00BE19B1" w:rsidP="00A472A1">
            <w:pPr>
              <w:jc w:val="both"/>
              <w:rPr>
                <w:rFonts w:ascii="Avenir Next LT Pro" w:hAnsi="Avenir Next LT Pro"/>
                <w:szCs w:val="20"/>
              </w:rPr>
            </w:pPr>
          </w:p>
        </w:tc>
        <w:tc>
          <w:tcPr>
            <w:tcW w:w="4744" w:type="dxa"/>
          </w:tcPr>
          <w:p w14:paraId="5543AA53" w14:textId="77777777" w:rsidR="00BE19B1" w:rsidRPr="000125ED" w:rsidRDefault="00BE19B1" w:rsidP="00A472A1">
            <w:pPr>
              <w:jc w:val="both"/>
              <w:rPr>
                <w:rFonts w:ascii="Avenir Next LT Pro" w:hAnsi="Avenir Next LT Pro"/>
                <w:szCs w:val="20"/>
              </w:rPr>
            </w:pPr>
            <w:r w:rsidRPr="000125ED">
              <w:rPr>
                <w:rFonts w:ascii="Avenir Next LT Pro" w:hAnsi="Avenir Next LT Pro"/>
                <w:szCs w:val="20"/>
              </w:rPr>
              <w:t>29 Westminster practitioners completed the four-day CORE training programme, exceeding the local target</w:t>
            </w:r>
            <w:r>
              <w:rPr>
                <w:rFonts w:ascii="Avenir Next LT Pro" w:hAnsi="Avenir Next LT Pro"/>
                <w:szCs w:val="20"/>
              </w:rPr>
              <w:t xml:space="preserve"> of 25.</w:t>
            </w:r>
            <w:r w:rsidRPr="000125ED">
              <w:rPr>
                <w:rFonts w:ascii="Avenir Next LT Pro" w:hAnsi="Avenir Next LT Pro"/>
                <w:szCs w:val="20"/>
              </w:rPr>
              <w:t xml:space="preserve"> </w:t>
            </w:r>
            <w:r>
              <w:rPr>
                <w:rFonts w:ascii="Avenir Next LT Pro" w:hAnsi="Avenir Next LT Pro"/>
                <w:szCs w:val="20"/>
              </w:rPr>
              <w:br/>
            </w:r>
            <w:r w:rsidRPr="000125ED">
              <w:rPr>
                <w:rFonts w:ascii="Avenir Next LT Pro" w:hAnsi="Avenir Next LT Pro"/>
                <w:szCs w:val="20"/>
              </w:rPr>
              <w:t xml:space="preserve">Multi-agency overview sessions, case consultations and implementation support helped strengthen practitioner knowledge, confidence and consistency of practice. </w:t>
            </w:r>
            <w:r>
              <w:rPr>
                <w:rFonts w:ascii="Avenir Next LT Pro" w:hAnsi="Avenir Next LT Pro"/>
                <w:szCs w:val="20"/>
              </w:rPr>
              <w:br/>
            </w:r>
            <w:r w:rsidRPr="000125ED">
              <w:rPr>
                <w:rFonts w:ascii="Avenir Next LT Pro" w:hAnsi="Avenir Next LT Pro"/>
                <w:szCs w:val="20"/>
              </w:rPr>
              <w:t>Safe &amp; Together training was also delivered within RBKC to support workforce development.</w:t>
            </w:r>
          </w:p>
          <w:p w14:paraId="1FEA2086" w14:textId="77777777" w:rsidR="00BE19B1" w:rsidRPr="00186502" w:rsidRDefault="00BE19B1" w:rsidP="00A472A1">
            <w:pPr>
              <w:jc w:val="both"/>
              <w:rPr>
                <w:rFonts w:ascii="Avenir Next LT Pro" w:hAnsi="Avenir Next LT Pro"/>
                <w:szCs w:val="20"/>
              </w:rPr>
            </w:pPr>
            <w:r>
              <w:rPr>
                <w:rFonts w:ascii="Avenir Next LT Pro" w:hAnsi="Avenir Next LT Pro"/>
                <w:szCs w:val="20"/>
              </w:rPr>
              <w:t xml:space="preserve"> </w:t>
            </w:r>
          </w:p>
        </w:tc>
        <w:tc>
          <w:tcPr>
            <w:tcW w:w="3052" w:type="dxa"/>
          </w:tcPr>
          <w:p w14:paraId="73EE7D82" w14:textId="77777777" w:rsidR="00BE19B1" w:rsidRPr="00024139" w:rsidRDefault="00BE19B1" w:rsidP="00A472A1">
            <w:pPr>
              <w:jc w:val="both"/>
              <w:rPr>
                <w:rFonts w:ascii="Avenir Next LT Pro" w:hAnsi="Avenir Next LT Pro"/>
                <w:szCs w:val="20"/>
              </w:rPr>
            </w:pPr>
            <w:r w:rsidRPr="00024139">
              <w:rPr>
                <w:rFonts w:ascii="Avenir Next LT Pro" w:hAnsi="Avenir Next LT Pro"/>
                <w:szCs w:val="20"/>
              </w:rPr>
              <w:t>Continue to embed Safe &amp; Together principles across practice, promote the Domestic Abuse Champions Network and ensure practitioners can access guidance, consultation and training on domestic abuse and coercive control. Review future arrangements for implementation support following reductions in external funding</w:t>
            </w:r>
            <w:r>
              <w:rPr>
                <w:rFonts w:ascii="Avenir Next LT Pro" w:hAnsi="Avenir Next LT Pro"/>
                <w:szCs w:val="20"/>
              </w:rPr>
              <w:t xml:space="preserve"> from MOPAC for the Implementation Lead</w:t>
            </w:r>
            <w:r w:rsidRPr="00024139">
              <w:rPr>
                <w:rFonts w:ascii="Avenir Next LT Pro" w:hAnsi="Avenir Next LT Pro"/>
                <w:szCs w:val="20"/>
              </w:rPr>
              <w:t>.</w:t>
            </w:r>
          </w:p>
          <w:p w14:paraId="1F51D359" w14:textId="77777777" w:rsidR="00BE19B1" w:rsidRPr="00186502" w:rsidRDefault="00BE19B1" w:rsidP="00A472A1">
            <w:pPr>
              <w:jc w:val="both"/>
              <w:rPr>
                <w:rFonts w:ascii="Avenir Next LT Pro" w:hAnsi="Avenir Next LT Pro"/>
                <w:szCs w:val="20"/>
              </w:rPr>
            </w:pPr>
          </w:p>
        </w:tc>
      </w:tr>
      <w:tr w:rsidR="00BE19B1" w14:paraId="437CD6AE" w14:textId="77777777" w:rsidTr="00A472A1">
        <w:tc>
          <w:tcPr>
            <w:tcW w:w="2771" w:type="dxa"/>
          </w:tcPr>
          <w:p w14:paraId="4024AE0A" w14:textId="77777777" w:rsidR="00BE19B1" w:rsidRPr="00186502" w:rsidRDefault="00BE19B1" w:rsidP="00A472A1">
            <w:pPr>
              <w:rPr>
                <w:rFonts w:ascii="Avenir Next LT Pro" w:hAnsi="Avenir Next LT Pro"/>
                <w:szCs w:val="20"/>
              </w:rPr>
            </w:pPr>
            <w:r w:rsidRPr="00186502">
              <w:rPr>
                <w:rFonts w:ascii="Avenir Next LT Pro" w:hAnsi="Avenir Next LT Pro"/>
                <w:szCs w:val="20"/>
              </w:rPr>
              <w:lastRenderedPageBreak/>
              <w:t xml:space="preserve">Embedding the IDVA (Independent Domestic Abuse Advocate) role in Kensington and Chelsea </w:t>
            </w:r>
          </w:p>
        </w:tc>
        <w:tc>
          <w:tcPr>
            <w:tcW w:w="4737" w:type="dxa"/>
          </w:tcPr>
          <w:p w14:paraId="5A359D68" w14:textId="77777777" w:rsidR="00BE19B1" w:rsidRPr="00186502" w:rsidRDefault="00BE19B1" w:rsidP="00A472A1">
            <w:pPr>
              <w:jc w:val="both"/>
              <w:rPr>
                <w:rFonts w:ascii="Avenir Next LT Pro" w:hAnsi="Avenir Next LT Pro"/>
                <w:szCs w:val="20"/>
              </w:rPr>
            </w:pPr>
            <w:r w:rsidRPr="00186502">
              <w:rPr>
                <w:rFonts w:ascii="Avenir Next LT Pro" w:hAnsi="Avenir Next LT Pro"/>
                <w:szCs w:val="20"/>
              </w:rPr>
              <w:t xml:space="preserve">Consultation and support to frontline social care practitioners from the independent domestic violence advocate (IDVA). </w:t>
            </w:r>
          </w:p>
        </w:tc>
        <w:tc>
          <w:tcPr>
            <w:tcW w:w="4744" w:type="dxa"/>
          </w:tcPr>
          <w:p w14:paraId="55E48E93" w14:textId="77777777" w:rsidR="00BE19B1" w:rsidRPr="00186502" w:rsidRDefault="00BE19B1" w:rsidP="00A472A1">
            <w:pPr>
              <w:jc w:val="both"/>
              <w:rPr>
                <w:rFonts w:ascii="Avenir Next LT Pro" w:hAnsi="Avenir Next LT Pro"/>
                <w:szCs w:val="20"/>
              </w:rPr>
            </w:pPr>
            <w:r w:rsidRPr="00186502">
              <w:rPr>
                <w:rFonts w:ascii="Avenir Next LT Pro" w:hAnsi="Avenir Next LT Pro"/>
                <w:szCs w:val="20"/>
              </w:rPr>
              <w:t>IDVAs provide a key role in strengthening the support to families, enabling social care practitioners to be curious about the victim/survivor’s lived experiences. They also provide signposting to specialist services for support and protection.</w:t>
            </w:r>
          </w:p>
        </w:tc>
        <w:tc>
          <w:tcPr>
            <w:tcW w:w="3052" w:type="dxa"/>
          </w:tcPr>
          <w:p w14:paraId="3C3E778B" w14:textId="77777777" w:rsidR="00BE19B1" w:rsidRPr="00186502" w:rsidRDefault="00BE19B1" w:rsidP="00A472A1">
            <w:pPr>
              <w:jc w:val="both"/>
              <w:rPr>
                <w:rFonts w:ascii="Avenir Next LT Pro" w:hAnsi="Avenir Next LT Pro"/>
                <w:szCs w:val="20"/>
              </w:rPr>
            </w:pPr>
            <w:r w:rsidRPr="00186502">
              <w:rPr>
                <w:rFonts w:ascii="Avenir Next LT Pro" w:hAnsi="Avenir Next LT Pro"/>
                <w:szCs w:val="20"/>
              </w:rPr>
              <w:t>The LSCP will work with the VAWG partnership to share best practice around the work of the IDVAs.</w:t>
            </w:r>
          </w:p>
        </w:tc>
      </w:tr>
      <w:tr w:rsidR="00BE19B1" w14:paraId="4B1ACB42" w14:textId="77777777" w:rsidTr="00A472A1">
        <w:tc>
          <w:tcPr>
            <w:tcW w:w="2771" w:type="dxa"/>
          </w:tcPr>
          <w:p w14:paraId="27449A1E" w14:textId="77777777" w:rsidR="00BE19B1" w:rsidRPr="00186502" w:rsidRDefault="00BE19B1" w:rsidP="00A472A1">
            <w:pPr>
              <w:rPr>
                <w:rFonts w:ascii="Avenir Next LT Pro" w:hAnsi="Avenir Next LT Pro"/>
                <w:szCs w:val="20"/>
              </w:rPr>
            </w:pPr>
            <w:r w:rsidRPr="00186502">
              <w:rPr>
                <w:rFonts w:ascii="Avenir Next LT Pro" w:hAnsi="Avenir Next LT Pro"/>
                <w:szCs w:val="20"/>
              </w:rPr>
              <w:t xml:space="preserve">Partnership work with the For </w:t>
            </w:r>
            <w:hyperlink r:id="rId20" w:history="1">
              <w:r w:rsidRPr="00186502">
                <w:rPr>
                  <w:rStyle w:val="Hyperlink"/>
                  <w:rFonts w:ascii="Avenir Next LT Pro" w:hAnsi="Avenir Next LT Pro"/>
                  <w:szCs w:val="20"/>
                </w:rPr>
                <w:t>Baby’s Sake Programme</w:t>
              </w:r>
            </w:hyperlink>
            <w:r w:rsidRPr="00186502">
              <w:rPr>
                <w:rFonts w:ascii="Avenir Next LT Pro" w:hAnsi="Avenir Next LT Pro"/>
                <w:szCs w:val="20"/>
              </w:rPr>
              <w:t xml:space="preserve"> </w:t>
            </w:r>
          </w:p>
        </w:tc>
        <w:tc>
          <w:tcPr>
            <w:tcW w:w="4737" w:type="dxa"/>
          </w:tcPr>
          <w:p w14:paraId="0DD940A0" w14:textId="77777777" w:rsidR="00BE19B1" w:rsidRPr="004374BE" w:rsidRDefault="00BE19B1" w:rsidP="00A472A1">
            <w:pPr>
              <w:jc w:val="both"/>
              <w:rPr>
                <w:rFonts w:ascii="Avenir Next LT Pro" w:hAnsi="Avenir Next LT Pro"/>
                <w:szCs w:val="20"/>
              </w:rPr>
            </w:pPr>
            <w:r w:rsidRPr="004374BE">
              <w:rPr>
                <w:rFonts w:ascii="Avenir Next LT Pro" w:hAnsi="Avenir Next LT Pro"/>
                <w:szCs w:val="20"/>
              </w:rPr>
              <w:t>To support expectant parents and families affected by domestic abuse, trauma and other adversities during pregnancy and the first two years of a child's life.</w:t>
            </w:r>
          </w:p>
          <w:p w14:paraId="6290F7CA" w14:textId="77777777" w:rsidR="00BE19B1" w:rsidRPr="00186502" w:rsidRDefault="00BE19B1" w:rsidP="00A472A1">
            <w:pPr>
              <w:jc w:val="both"/>
              <w:rPr>
                <w:rFonts w:ascii="Avenir Next LT Pro" w:hAnsi="Avenir Next LT Pro"/>
                <w:szCs w:val="20"/>
              </w:rPr>
            </w:pPr>
          </w:p>
        </w:tc>
        <w:tc>
          <w:tcPr>
            <w:tcW w:w="4744" w:type="dxa"/>
          </w:tcPr>
          <w:p w14:paraId="6E7EED07" w14:textId="77777777" w:rsidR="00BE19B1" w:rsidRPr="00186502" w:rsidRDefault="00BE19B1" w:rsidP="00A472A1">
            <w:pPr>
              <w:jc w:val="both"/>
              <w:rPr>
                <w:rFonts w:ascii="Avenir Next LT Pro" w:hAnsi="Avenir Next LT Pro"/>
                <w:szCs w:val="20"/>
              </w:rPr>
            </w:pPr>
            <w:r w:rsidRPr="000C3E34">
              <w:rPr>
                <w:rFonts w:ascii="Avenir Next LT Pro" w:hAnsi="Avenir Next LT Pro"/>
                <w:szCs w:val="20"/>
              </w:rPr>
              <w:t>Continued access to intensive, therapeutic support for families, helping to strengthen relationships, improve parental resilience and promote safer, more nurturing environments for babies and young children. Local auditing activity has also highlighted the value of early intervention and sustained engagement with families.</w:t>
            </w:r>
          </w:p>
        </w:tc>
        <w:tc>
          <w:tcPr>
            <w:tcW w:w="3052" w:type="dxa"/>
          </w:tcPr>
          <w:p w14:paraId="16580DEC" w14:textId="77777777" w:rsidR="00BE19B1" w:rsidRPr="00186502" w:rsidRDefault="00BE19B1" w:rsidP="00A472A1">
            <w:pPr>
              <w:rPr>
                <w:rFonts w:ascii="Avenir Next LT Pro" w:hAnsi="Avenir Next LT Pro"/>
                <w:szCs w:val="20"/>
              </w:rPr>
            </w:pPr>
            <w:r w:rsidRPr="000C3E34">
              <w:rPr>
                <w:rFonts w:ascii="Avenir Next LT Pro" w:hAnsi="Avenir Next LT Pro"/>
                <w:szCs w:val="20"/>
              </w:rPr>
              <w:t>Continue to promote awareness and appropriate referrals to the programme. Build on learning from local audits by strengthening oversight and review processes for children in need, ensuring children receive the right support at the right time.</w:t>
            </w:r>
          </w:p>
        </w:tc>
      </w:tr>
      <w:tr w:rsidR="00BE19B1" w14:paraId="705C118D" w14:textId="77777777" w:rsidTr="00A472A1">
        <w:tc>
          <w:tcPr>
            <w:tcW w:w="2771" w:type="dxa"/>
          </w:tcPr>
          <w:p w14:paraId="5DF4897A" w14:textId="77777777" w:rsidR="00BE19B1" w:rsidRPr="00C36755" w:rsidRDefault="00BE19B1" w:rsidP="00A472A1">
            <w:pPr>
              <w:rPr>
                <w:rFonts w:ascii="Avenir Next LT Pro" w:hAnsi="Avenir Next LT Pro"/>
                <w:szCs w:val="20"/>
              </w:rPr>
            </w:pPr>
            <w:r w:rsidRPr="00C36755">
              <w:rPr>
                <w:rFonts w:ascii="Avenir Next LT Pro" w:hAnsi="Avenir Next LT Pro"/>
                <w:szCs w:val="20"/>
              </w:rPr>
              <w:t>Engagement with the V</w:t>
            </w:r>
            <w:r>
              <w:rPr>
                <w:rFonts w:ascii="Avenir Next LT Pro" w:hAnsi="Avenir Next LT Pro"/>
                <w:szCs w:val="20"/>
              </w:rPr>
              <w:t xml:space="preserve">iolence </w:t>
            </w:r>
            <w:r w:rsidRPr="00C36755">
              <w:rPr>
                <w:rFonts w:ascii="Avenir Next LT Pro" w:hAnsi="Avenir Next LT Pro"/>
                <w:szCs w:val="20"/>
              </w:rPr>
              <w:t>A</w:t>
            </w:r>
            <w:r>
              <w:rPr>
                <w:rFonts w:ascii="Avenir Next LT Pro" w:hAnsi="Avenir Next LT Pro"/>
                <w:szCs w:val="20"/>
              </w:rPr>
              <w:t xml:space="preserve">gainst </w:t>
            </w:r>
            <w:r w:rsidRPr="00C36755">
              <w:rPr>
                <w:rFonts w:ascii="Avenir Next LT Pro" w:hAnsi="Avenir Next LT Pro"/>
                <w:szCs w:val="20"/>
              </w:rPr>
              <w:t>W</w:t>
            </w:r>
            <w:r>
              <w:rPr>
                <w:rFonts w:ascii="Avenir Next LT Pro" w:hAnsi="Avenir Next LT Pro"/>
                <w:szCs w:val="20"/>
              </w:rPr>
              <w:t xml:space="preserve">omen and </w:t>
            </w:r>
            <w:r w:rsidRPr="00C36755">
              <w:rPr>
                <w:rFonts w:ascii="Avenir Next LT Pro" w:hAnsi="Avenir Next LT Pro"/>
                <w:szCs w:val="20"/>
              </w:rPr>
              <w:t>G</w:t>
            </w:r>
            <w:r>
              <w:rPr>
                <w:rFonts w:ascii="Avenir Next LT Pro" w:hAnsi="Avenir Next LT Pro"/>
                <w:szCs w:val="20"/>
              </w:rPr>
              <w:t>irls (VAWG)</w:t>
            </w:r>
            <w:r w:rsidRPr="00C36755">
              <w:rPr>
                <w:rFonts w:ascii="Avenir Next LT Pro" w:hAnsi="Avenir Next LT Pro"/>
                <w:szCs w:val="20"/>
              </w:rPr>
              <w:t xml:space="preserve"> </w:t>
            </w:r>
            <w:r>
              <w:rPr>
                <w:rFonts w:ascii="Avenir Next LT Pro" w:hAnsi="Avenir Next LT Pro"/>
                <w:szCs w:val="20"/>
              </w:rPr>
              <w:t xml:space="preserve">Partnership’s </w:t>
            </w:r>
            <w:r w:rsidRPr="00C36755">
              <w:rPr>
                <w:rFonts w:ascii="Avenir Next LT Pro" w:hAnsi="Avenir Next LT Pro"/>
                <w:szCs w:val="20"/>
              </w:rPr>
              <w:t>Children and Young People's Operational Group (CYP-OG).</w:t>
            </w:r>
          </w:p>
          <w:p w14:paraId="094AF9BF" w14:textId="77777777" w:rsidR="00BE19B1" w:rsidRPr="00186502" w:rsidRDefault="00BE19B1" w:rsidP="00A472A1">
            <w:pPr>
              <w:rPr>
                <w:rFonts w:ascii="Avenir Next LT Pro" w:hAnsi="Avenir Next LT Pro"/>
                <w:szCs w:val="20"/>
              </w:rPr>
            </w:pPr>
          </w:p>
        </w:tc>
        <w:tc>
          <w:tcPr>
            <w:tcW w:w="4737" w:type="dxa"/>
          </w:tcPr>
          <w:p w14:paraId="1C5BC17F" w14:textId="77777777" w:rsidR="00BE19B1" w:rsidRPr="003C7582" w:rsidRDefault="00BE19B1" w:rsidP="00A472A1">
            <w:pPr>
              <w:jc w:val="both"/>
              <w:rPr>
                <w:rFonts w:ascii="Avenir Next LT Pro" w:hAnsi="Avenir Next LT Pro"/>
                <w:szCs w:val="20"/>
              </w:rPr>
            </w:pPr>
            <w:r w:rsidRPr="003C7582">
              <w:rPr>
                <w:rFonts w:ascii="Avenir Next LT Pro" w:hAnsi="Avenir Next LT Pro"/>
                <w:szCs w:val="20"/>
              </w:rPr>
              <w:t>To support a coordinated multi-agency response to domestic abuse affecting children and young people and share learning and good practice across the partnership.</w:t>
            </w:r>
          </w:p>
          <w:p w14:paraId="071AE5F4" w14:textId="77777777" w:rsidR="00BE19B1" w:rsidRPr="00186502" w:rsidRDefault="00BE19B1" w:rsidP="00A472A1">
            <w:pPr>
              <w:jc w:val="both"/>
              <w:rPr>
                <w:rFonts w:ascii="Avenir Next LT Pro" w:hAnsi="Avenir Next LT Pro"/>
                <w:szCs w:val="20"/>
              </w:rPr>
            </w:pPr>
            <w:r w:rsidRPr="00186502">
              <w:rPr>
                <w:rFonts w:ascii="Avenir Next LT Pro" w:hAnsi="Avenir Next LT Pro"/>
                <w:szCs w:val="20"/>
              </w:rPr>
              <w:t xml:space="preserve"> </w:t>
            </w:r>
          </w:p>
        </w:tc>
        <w:tc>
          <w:tcPr>
            <w:tcW w:w="4744" w:type="dxa"/>
          </w:tcPr>
          <w:p w14:paraId="2DF479B0" w14:textId="77777777" w:rsidR="00BE19B1" w:rsidRPr="00316D92" w:rsidRDefault="00BE19B1" w:rsidP="00A472A1">
            <w:pPr>
              <w:jc w:val="both"/>
              <w:rPr>
                <w:rFonts w:ascii="Avenir Next LT Pro" w:hAnsi="Avenir Next LT Pro"/>
                <w:szCs w:val="20"/>
              </w:rPr>
            </w:pPr>
            <w:r w:rsidRPr="00316D92">
              <w:rPr>
                <w:rFonts w:ascii="Avenir Next LT Pro" w:hAnsi="Avenir Next LT Pro"/>
                <w:szCs w:val="20"/>
              </w:rPr>
              <w:t>Strengthened partnership oversight, improved information sharing and increased understanding of effective practice in responding to domestic abuse and VAWG-related issues affecting children and young people.</w:t>
            </w:r>
          </w:p>
          <w:p w14:paraId="16ED29AF" w14:textId="77777777" w:rsidR="00BE19B1" w:rsidRPr="00186502" w:rsidRDefault="00BE19B1" w:rsidP="00A472A1">
            <w:pPr>
              <w:jc w:val="both"/>
              <w:rPr>
                <w:rFonts w:ascii="Avenir Next LT Pro" w:hAnsi="Avenir Next LT Pro"/>
                <w:szCs w:val="20"/>
              </w:rPr>
            </w:pPr>
          </w:p>
        </w:tc>
        <w:tc>
          <w:tcPr>
            <w:tcW w:w="3052" w:type="dxa"/>
          </w:tcPr>
          <w:p w14:paraId="2364E2C3" w14:textId="77777777" w:rsidR="00BE19B1" w:rsidRPr="00186502" w:rsidRDefault="00BE19B1" w:rsidP="00A472A1">
            <w:pPr>
              <w:jc w:val="both"/>
              <w:rPr>
                <w:rFonts w:ascii="Avenir Next LT Pro" w:hAnsi="Avenir Next LT Pro"/>
                <w:szCs w:val="20"/>
              </w:rPr>
            </w:pPr>
            <w:r w:rsidRPr="00316D92">
              <w:rPr>
                <w:rFonts w:ascii="Avenir Next LT Pro" w:hAnsi="Avenir Next LT Pro"/>
                <w:szCs w:val="20"/>
              </w:rPr>
              <w:t>Continue engagement with the CYP-OG and strengthen representation from education partners to help ensure that schools and colleges contribute to, and benefit from, partnership learning and development.</w:t>
            </w:r>
          </w:p>
        </w:tc>
      </w:tr>
      <w:tr w:rsidR="00BE19B1" w14:paraId="04D6BB0B" w14:textId="77777777" w:rsidTr="00A472A1">
        <w:tc>
          <w:tcPr>
            <w:tcW w:w="2771" w:type="dxa"/>
          </w:tcPr>
          <w:p w14:paraId="171A4FB4" w14:textId="77777777" w:rsidR="00BE19B1" w:rsidRPr="00186502" w:rsidRDefault="00BE19B1" w:rsidP="00A472A1">
            <w:pPr>
              <w:tabs>
                <w:tab w:val="left" w:pos="1134"/>
              </w:tabs>
              <w:spacing w:before="120"/>
              <w:rPr>
                <w:rFonts w:ascii="Avenir Next LT Pro" w:eastAsia="Times New Roman" w:hAnsi="Avenir Next LT Pro" w:cs="Arial"/>
                <w:color w:val="000000"/>
                <w:szCs w:val="20"/>
                <w:lang w:eastAsia="en-GB"/>
              </w:rPr>
            </w:pPr>
            <w:r w:rsidRPr="00186502">
              <w:rPr>
                <w:rFonts w:ascii="Avenir Next LT Pro" w:eastAsia="Times New Roman" w:hAnsi="Avenir Next LT Pro" w:cs="Arial"/>
                <w:color w:val="000000"/>
                <w:szCs w:val="20"/>
                <w:lang w:eastAsia="en-GB"/>
              </w:rPr>
              <w:t xml:space="preserve">Domestic Abuse Prevention in Schools Programme </w:t>
            </w:r>
          </w:p>
          <w:p w14:paraId="67705B12" w14:textId="77777777" w:rsidR="00BE19B1" w:rsidRPr="00186502" w:rsidRDefault="00BE19B1" w:rsidP="00A472A1">
            <w:pPr>
              <w:rPr>
                <w:rFonts w:ascii="Avenir Next LT Pro" w:hAnsi="Avenir Next LT Pro"/>
                <w:szCs w:val="20"/>
              </w:rPr>
            </w:pPr>
          </w:p>
          <w:p w14:paraId="5C62A199" w14:textId="77777777" w:rsidR="00BE19B1" w:rsidRPr="00186502" w:rsidRDefault="00BE19B1" w:rsidP="00A472A1">
            <w:pPr>
              <w:rPr>
                <w:rFonts w:ascii="Avenir Next LT Pro" w:hAnsi="Avenir Next LT Pro"/>
                <w:szCs w:val="20"/>
              </w:rPr>
            </w:pPr>
          </w:p>
        </w:tc>
        <w:tc>
          <w:tcPr>
            <w:tcW w:w="4737" w:type="dxa"/>
          </w:tcPr>
          <w:p w14:paraId="4EDE3F2D" w14:textId="77777777" w:rsidR="00BE19B1" w:rsidRPr="000D06BF" w:rsidRDefault="00BE19B1" w:rsidP="00A472A1">
            <w:pPr>
              <w:jc w:val="both"/>
              <w:rPr>
                <w:rFonts w:ascii="Avenir Next LT Pro" w:hAnsi="Avenir Next LT Pro"/>
                <w:szCs w:val="20"/>
              </w:rPr>
            </w:pPr>
            <w:r w:rsidRPr="000D06BF">
              <w:rPr>
                <w:rFonts w:ascii="Avenir Next LT Pro" w:hAnsi="Avenir Next LT Pro"/>
                <w:szCs w:val="20"/>
              </w:rPr>
              <w:t>To support schools in promoting healthy relationships and strengthening their response to domestic abuse through a whole-school approach.</w:t>
            </w:r>
          </w:p>
          <w:p w14:paraId="3F2A7DF6" w14:textId="77777777" w:rsidR="00BE19B1" w:rsidRPr="00186502" w:rsidRDefault="00BE19B1" w:rsidP="00A472A1">
            <w:pPr>
              <w:jc w:val="both"/>
              <w:rPr>
                <w:rFonts w:ascii="Avenir Next LT Pro" w:hAnsi="Avenir Next LT Pro"/>
                <w:szCs w:val="20"/>
              </w:rPr>
            </w:pPr>
          </w:p>
        </w:tc>
        <w:tc>
          <w:tcPr>
            <w:tcW w:w="4744" w:type="dxa"/>
          </w:tcPr>
          <w:p w14:paraId="5C2F0D53" w14:textId="77777777" w:rsidR="00BE19B1" w:rsidRPr="00186502" w:rsidRDefault="00BE19B1" w:rsidP="00A472A1">
            <w:pPr>
              <w:rPr>
                <w:rFonts w:ascii="Avenir Next LT Pro" w:hAnsi="Avenir Next LT Pro"/>
                <w:szCs w:val="20"/>
              </w:rPr>
            </w:pPr>
            <w:r w:rsidRPr="00922CF5">
              <w:rPr>
                <w:rFonts w:ascii="Avenir Next LT Pro" w:hAnsi="Avenir Next LT Pro"/>
                <w:szCs w:val="20"/>
              </w:rPr>
              <w:t>Schools accessed training, resources and guidance to improve staff confidence in recognising domestic abuse, responding to disclosures and supporting children and families affected by abuse. Feedback from schools has remained positive.</w:t>
            </w:r>
          </w:p>
        </w:tc>
        <w:tc>
          <w:tcPr>
            <w:tcW w:w="3052" w:type="dxa"/>
            <w:tcBorders>
              <w:bottom w:val="single" w:sz="4" w:space="0" w:color="auto"/>
            </w:tcBorders>
          </w:tcPr>
          <w:p w14:paraId="141F0385" w14:textId="77777777" w:rsidR="00BE19B1" w:rsidRPr="00186502" w:rsidRDefault="00BE19B1" w:rsidP="00A472A1">
            <w:pPr>
              <w:jc w:val="both"/>
              <w:rPr>
                <w:rFonts w:ascii="Avenir Next LT Pro" w:hAnsi="Avenir Next LT Pro"/>
                <w:szCs w:val="20"/>
              </w:rPr>
            </w:pPr>
            <w:r w:rsidRPr="00922CF5">
              <w:rPr>
                <w:rFonts w:ascii="Avenir Next LT Pro" w:hAnsi="Avenir Next LT Pro"/>
                <w:szCs w:val="20"/>
              </w:rPr>
              <w:t>Continue to promote the programme through Designated Safeguarding Lead (DSL) networks across Kensington and Chelsea and Westminster and encourage wider participation from education settings</w:t>
            </w:r>
          </w:p>
        </w:tc>
      </w:tr>
      <w:tr w:rsidR="00BE19B1" w14:paraId="29625C7D" w14:textId="77777777" w:rsidTr="00A472A1">
        <w:tc>
          <w:tcPr>
            <w:tcW w:w="2771" w:type="dxa"/>
          </w:tcPr>
          <w:p w14:paraId="3CD2518A" w14:textId="77777777" w:rsidR="00BE19B1" w:rsidRPr="00186502" w:rsidRDefault="00BE19B1" w:rsidP="00A472A1">
            <w:pPr>
              <w:tabs>
                <w:tab w:val="left" w:pos="1134"/>
              </w:tabs>
              <w:spacing w:before="120"/>
              <w:rPr>
                <w:rFonts w:ascii="Avenir Next LT Pro" w:eastAsia="Times New Roman" w:hAnsi="Avenir Next LT Pro" w:cs="Arial"/>
                <w:color w:val="000000"/>
                <w:szCs w:val="20"/>
                <w:lang w:eastAsia="en-GB"/>
              </w:rPr>
            </w:pPr>
            <w:r w:rsidRPr="00186502">
              <w:rPr>
                <w:rFonts w:ascii="Avenir Next LT Pro" w:eastAsia="Times New Roman" w:hAnsi="Avenir Next LT Pro" w:cs="Arial"/>
                <w:color w:val="000000"/>
                <w:szCs w:val="20"/>
                <w:lang w:eastAsia="en-GB"/>
              </w:rPr>
              <w:lastRenderedPageBreak/>
              <w:t xml:space="preserve">Operation Encompass </w:t>
            </w:r>
          </w:p>
        </w:tc>
        <w:tc>
          <w:tcPr>
            <w:tcW w:w="4737" w:type="dxa"/>
          </w:tcPr>
          <w:p w14:paraId="6B8EEBFA" w14:textId="77777777" w:rsidR="00BE19B1" w:rsidRPr="00F23EF9" w:rsidRDefault="00BE19B1" w:rsidP="00A472A1">
            <w:pPr>
              <w:jc w:val="both"/>
              <w:rPr>
                <w:rFonts w:ascii="Avenir Next LT Pro" w:hAnsi="Avenir Next LT Pro"/>
                <w:szCs w:val="20"/>
              </w:rPr>
            </w:pPr>
            <w:r w:rsidRPr="00F23EF9">
              <w:rPr>
                <w:rFonts w:ascii="Avenir Next LT Pro" w:hAnsi="Avenir Next LT Pro"/>
                <w:szCs w:val="20"/>
              </w:rPr>
              <w:t>To ensure that schools are notified when a child may have been affected by a domestic abuse incident, enabling timely support and intervention.</w:t>
            </w:r>
          </w:p>
          <w:p w14:paraId="64FFD5A5" w14:textId="77777777" w:rsidR="00BE19B1" w:rsidRPr="00186502" w:rsidRDefault="00BE19B1" w:rsidP="00A472A1">
            <w:pPr>
              <w:jc w:val="both"/>
              <w:rPr>
                <w:rFonts w:ascii="Avenir Next LT Pro" w:hAnsi="Avenir Next LT Pro"/>
                <w:szCs w:val="20"/>
              </w:rPr>
            </w:pPr>
            <w:r w:rsidRPr="00186502">
              <w:rPr>
                <w:rFonts w:ascii="Avenir Next LT Pro" w:hAnsi="Avenir Next LT Pro"/>
                <w:szCs w:val="20"/>
              </w:rPr>
              <w:t xml:space="preserve"> </w:t>
            </w:r>
          </w:p>
        </w:tc>
        <w:tc>
          <w:tcPr>
            <w:tcW w:w="4744" w:type="dxa"/>
          </w:tcPr>
          <w:p w14:paraId="45B416A6" w14:textId="77777777" w:rsidR="00BE19B1" w:rsidRPr="00186502" w:rsidRDefault="00BE19B1" w:rsidP="00A472A1">
            <w:pPr>
              <w:jc w:val="both"/>
              <w:rPr>
                <w:rFonts w:ascii="Avenir Next LT Pro" w:eastAsia="Times New Roman" w:hAnsi="Avenir Next LT Pro"/>
                <w:szCs w:val="20"/>
              </w:rPr>
            </w:pPr>
            <w:r w:rsidRPr="00F23EF9">
              <w:rPr>
                <w:rFonts w:ascii="Avenir Next LT Pro" w:eastAsia="Times New Roman" w:hAnsi="Avenir Next LT Pro"/>
                <w:szCs w:val="20"/>
              </w:rPr>
              <w:t>Supported information sharing between police and schools and strengthened schools' ability to identify and respond to children affected by domestic abuse. The LSCP has also prioritised gathering greater assurance regarding the impact of the programme through future education safeguarding audits.</w:t>
            </w:r>
          </w:p>
        </w:tc>
        <w:tc>
          <w:tcPr>
            <w:tcW w:w="3052" w:type="dxa"/>
          </w:tcPr>
          <w:p w14:paraId="28D5B3E0" w14:textId="77777777" w:rsidR="00BE19B1" w:rsidRPr="00186502" w:rsidRDefault="00BE19B1" w:rsidP="00A472A1">
            <w:pPr>
              <w:jc w:val="both"/>
              <w:rPr>
                <w:rFonts w:ascii="Avenir Next LT Pro" w:hAnsi="Avenir Next LT Pro"/>
                <w:szCs w:val="20"/>
              </w:rPr>
            </w:pPr>
            <w:r w:rsidRPr="00E57A6E">
              <w:rPr>
                <w:rFonts w:ascii="Avenir Next LT Pro" w:hAnsi="Avenir Next LT Pro"/>
                <w:szCs w:val="20"/>
              </w:rPr>
              <w:t>Continue working with schools and police to strengthen awareness and understanding of Operation Encompass. Promote the scheme to newly eligible independent schools following the Victims and Prisoners Act 2024 and support preparations for the anticipated expansion to early years settings.</w:t>
            </w:r>
          </w:p>
        </w:tc>
      </w:tr>
      <w:tr w:rsidR="00BE19B1" w14:paraId="4A35AFCB" w14:textId="77777777" w:rsidTr="00A472A1">
        <w:tc>
          <w:tcPr>
            <w:tcW w:w="2771" w:type="dxa"/>
          </w:tcPr>
          <w:p w14:paraId="3D82DF28" w14:textId="77777777" w:rsidR="00BE19B1" w:rsidRPr="003E0B4D" w:rsidRDefault="00BE19B1" w:rsidP="00A472A1">
            <w:pPr>
              <w:tabs>
                <w:tab w:val="left" w:pos="1134"/>
              </w:tabs>
              <w:spacing w:before="120"/>
              <w:rPr>
                <w:rFonts w:ascii="Avenir Next LT Pro" w:eastAsia="Times New Roman" w:hAnsi="Avenir Next LT Pro" w:cs="Arial"/>
                <w:color w:val="000000"/>
                <w:highlight w:val="yellow"/>
                <w:lang w:eastAsia="en-GB"/>
              </w:rPr>
            </w:pPr>
            <w:r>
              <w:rPr>
                <w:rFonts w:ascii="Avenir Next LT Pro" w:hAnsi="Avenir Next LT Pro"/>
                <w:szCs w:val="20"/>
              </w:rPr>
              <w:t xml:space="preserve">Use of </w:t>
            </w:r>
            <w:r w:rsidRPr="003E0B4D">
              <w:rPr>
                <w:rFonts w:ascii="Avenir Next LT Pro" w:hAnsi="Avenir Next LT Pro"/>
                <w:szCs w:val="20"/>
              </w:rPr>
              <w:t>National Referral Mechanism</w:t>
            </w:r>
          </w:p>
        </w:tc>
        <w:tc>
          <w:tcPr>
            <w:tcW w:w="4737" w:type="dxa"/>
          </w:tcPr>
          <w:p w14:paraId="60B7E0C3" w14:textId="77777777" w:rsidR="00BE19B1" w:rsidRPr="003E0B4D" w:rsidRDefault="00BE19B1" w:rsidP="00A472A1">
            <w:pPr>
              <w:jc w:val="both"/>
              <w:rPr>
                <w:rFonts w:ascii="Avenir Next LT Pro" w:hAnsi="Avenir Next LT Pro"/>
                <w:szCs w:val="20"/>
              </w:rPr>
            </w:pPr>
            <w:r w:rsidRPr="003E0B4D">
              <w:rPr>
                <w:rFonts w:ascii="Avenir Next LT Pro" w:hAnsi="Avenir Next LT Pro"/>
                <w:szCs w:val="20"/>
              </w:rPr>
              <w:t>To support the identification of children who may have experienced exploitation or modern slavery and ensure timely safeguarding and support.</w:t>
            </w:r>
          </w:p>
          <w:p w14:paraId="093693E0" w14:textId="77777777" w:rsidR="00BE19B1" w:rsidRPr="003E0B4D" w:rsidRDefault="00BE19B1" w:rsidP="00A472A1">
            <w:pPr>
              <w:jc w:val="both"/>
              <w:rPr>
                <w:rFonts w:ascii="Avenir Next LT Pro" w:hAnsi="Avenir Next LT Pro" w:cs="Calibri"/>
                <w:color w:val="000000"/>
                <w:highlight w:val="yellow"/>
              </w:rPr>
            </w:pPr>
            <w:r w:rsidRPr="003E0B4D">
              <w:rPr>
                <w:rFonts w:ascii="Avenir Next LT Pro" w:hAnsi="Avenir Next LT Pro"/>
                <w:szCs w:val="20"/>
              </w:rPr>
              <w:t xml:space="preserve"> </w:t>
            </w:r>
          </w:p>
        </w:tc>
        <w:tc>
          <w:tcPr>
            <w:tcW w:w="4744" w:type="dxa"/>
          </w:tcPr>
          <w:p w14:paraId="0DD3B598" w14:textId="77777777" w:rsidR="00BE19B1" w:rsidRPr="008E6FA8" w:rsidRDefault="00BE19B1" w:rsidP="00A472A1">
            <w:pPr>
              <w:jc w:val="both"/>
              <w:rPr>
                <w:rFonts w:ascii="Avenir Next LT Pro" w:eastAsia="Times New Roman" w:hAnsi="Avenir Next LT Pro"/>
                <w:szCs w:val="20"/>
              </w:rPr>
            </w:pPr>
            <w:r w:rsidRPr="008E6FA8">
              <w:rPr>
                <w:rFonts w:ascii="Avenir Next LT Pro" w:eastAsia="Times New Roman" w:hAnsi="Avenir Next LT Pro"/>
                <w:szCs w:val="20"/>
              </w:rPr>
              <w:t>Strengthened multi-agency decision-making and helped ensure that children identified through the NRM receive a child-centred safeguarding response and access to appropriate support.</w:t>
            </w:r>
          </w:p>
          <w:p w14:paraId="0DEA4B0F" w14:textId="77777777" w:rsidR="00BE19B1" w:rsidRPr="008E6FA8" w:rsidRDefault="00BE19B1" w:rsidP="00A472A1">
            <w:pPr>
              <w:jc w:val="both"/>
              <w:rPr>
                <w:rFonts w:ascii="Avenir Next LT Pro" w:eastAsia="Times New Roman" w:hAnsi="Avenir Next LT Pro"/>
                <w:szCs w:val="20"/>
                <w:highlight w:val="yellow"/>
              </w:rPr>
            </w:pPr>
          </w:p>
        </w:tc>
        <w:tc>
          <w:tcPr>
            <w:tcW w:w="3052" w:type="dxa"/>
          </w:tcPr>
          <w:p w14:paraId="704E32D2" w14:textId="77777777" w:rsidR="00BE19B1" w:rsidRPr="008E6FA8" w:rsidRDefault="00BE19B1" w:rsidP="00A472A1">
            <w:pPr>
              <w:jc w:val="both"/>
              <w:rPr>
                <w:rFonts w:ascii="Avenir Next LT Pro" w:hAnsi="Avenir Next LT Pro"/>
                <w:szCs w:val="20"/>
              </w:rPr>
            </w:pPr>
            <w:r w:rsidRPr="008E6FA8">
              <w:rPr>
                <w:rFonts w:ascii="Avenir Next LT Pro" w:hAnsi="Avenir Next LT Pro"/>
                <w:szCs w:val="20"/>
              </w:rPr>
              <w:t>Continue to monitor the use and impact of the NRM pilot locally and seek assurance that identified children receive effective safeguarding support and positive outcomes.</w:t>
            </w:r>
          </w:p>
          <w:p w14:paraId="0300A139" w14:textId="77777777" w:rsidR="00BE19B1" w:rsidRPr="008E6FA8" w:rsidRDefault="00BE19B1" w:rsidP="00A472A1">
            <w:pPr>
              <w:jc w:val="both"/>
              <w:rPr>
                <w:rFonts w:ascii="Avenir Next LT Pro" w:hAnsi="Avenir Next LT Pro"/>
                <w:szCs w:val="20"/>
                <w:highlight w:val="yellow"/>
              </w:rPr>
            </w:pPr>
          </w:p>
        </w:tc>
      </w:tr>
      <w:tr w:rsidR="00BE19B1" w14:paraId="56D62321" w14:textId="77777777" w:rsidTr="00A472A1">
        <w:tc>
          <w:tcPr>
            <w:tcW w:w="2771" w:type="dxa"/>
          </w:tcPr>
          <w:p w14:paraId="08A5DF69" w14:textId="77777777" w:rsidR="00BE19B1" w:rsidRPr="009040D6" w:rsidRDefault="00BE19B1" w:rsidP="00A472A1">
            <w:pPr>
              <w:tabs>
                <w:tab w:val="left" w:pos="1134"/>
              </w:tabs>
              <w:spacing w:before="120"/>
              <w:rPr>
                <w:rFonts w:ascii="Avenir Next LT Pro" w:eastAsia="Times New Roman" w:hAnsi="Avenir Next LT Pro" w:cs="Arial"/>
                <w:color w:val="000000"/>
                <w:highlight w:val="yellow"/>
                <w:lang w:eastAsia="en-GB"/>
              </w:rPr>
            </w:pPr>
            <w:r>
              <w:rPr>
                <w:rFonts w:ascii="Avenir Next LT Pro" w:hAnsi="Avenir Next LT Pro"/>
                <w:szCs w:val="20"/>
              </w:rPr>
              <w:t>Oversight of the Multi-agency Child Exploitation (</w:t>
            </w:r>
            <w:r w:rsidRPr="00F755AA">
              <w:rPr>
                <w:rFonts w:ascii="Avenir Next LT Pro" w:hAnsi="Avenir Next LT Pro"/>
                <w:szCs w:val="20"/>
              </w:rPr>
              <w:t>MACE</w:t>
            </w:r>
            <w:r>
              <w:rPr>
                <w:rFonts w:ascii="Avenir Next LT Pro" w:hAnsi="Avenir Next LT Pro"/>
                <w:szCs w:val="20"/>
              </w:rPr>
              <w:t>)</w:t>
            </w:r>
            <w:r w:rsidRPr="00F755AA">
              <w:rPr>
                <w:rFonts w:ascii="Avenir Next LT Pro" w:hAnsi="Avenir Next LT Pro"/>
                <w:szCs w:val="20"/>
              </w:rPr>
              <w:t xml:space="preserve"> Panel </w:t>
            </w:r>
          </w:p>
        </w:tc>
        <w:tc>
          <w:tcPr>
            <w:tcW w:w="4737" w:type="dxa"/>
          </w:tcPr>
          <w:p w14:paraId="5E786F66" w14:textId="77777777" w:rsidR="00BE19B1" w:rsidRPr="0042793C" w:rsidRDefault="00BE19B1" w:rsidP="00A472A1">
            <w:pPr>
              <w:jc w:val="both"/>
              <w:rPr>
                <w:rFonts w:ascii="Avenir Next LT Pro" w:hAnsi="Avenir Next LT Pro"/>
                <w:szCs w:val="20"/>
              </w:rPr>
            </w:pPr>
            <w:r w:rsidRPr="0042793C">
              <w:rPr>
                <w:rFonts w:ascii="Avenir Next LT Pro" w:hAnsi="Avenir Next LT Pro"/>
                <w:szCs w:val="20"/>
              </w:rPr>
              <w:t>To coordinate a multi-agency response to children at risk of exploitation and strengthen responses to harm occurring outside the home.</w:t>
            </w:r>
          </w:p>
          <w:p w14:paraId="4D5674FE" w14:textId="77777777" w:rsidR="00BE19B1" w:rsidRPr="009040D6" w:rsidRDefault="00BE19B1" w:rsidP="00A472A1">
            <w:pPr>
              <w:jc w:val="both"/>
              <w:rPr>
                <w:rFonts w:ascii="Avenir Next LT Pro" w:hAnsi="Avenir Next LT Pro" w:cs="Calibri"/>
                <w:color w:val="000000"/>
                <w:highlight w:val="yellow"/>
              </w:rPr>
            </w:pPr>
            <w:r w:rsidRPr="00F755AA">
              <w:rPr>
                <w:rFonts w:ascii="Avenir Next LT Pro" w:hAnsi="Avenir Next LT Pro"/>
                <w:szCs w:val="20"/>
              </w:rPr>
              <w:t xml:space="preserve"> </w:t>
            </w:r>
          </w:p>
        </w:tc>
        <w:tc>
          <w:tcPr>
            <w:tcW w:w="4744" w:type="dxa"/>
          </w:tcPr>
          <w:p w14:paraId="08D3256B" w14:textId="77777777" w:rsidR="00BE19B1" w:rsidRPr="00010101" w:rsidRDefault="00BE19B1" w:rsidP="00A472A1">
            <w:pPr>
              <w:jc w:val="both"/>
              <w:rPr>
                <w:rFonts w:ascii="Avenir Next LT Pro" w:eastAsia="Times New Roman" w:hAnsi="Avenir Next LT Pro"/>
                <w:szCs w:val="20"/>
              </w:rPr>
            </w:pPr>
            <w:r w:rsidRPr="00010101">
              <w:rPr>
                <w:rFonts w:ascii="Avenir Next LT Pro" w:eastAsia="Times New Roman" w:hAnsi="Avenir Next LT Pro"/>
                <w:szCs w:val="20"/>
              </w:rPr>
              <w:t xml:space="preserve">Revised membership and governance arrangements strengthened multi-agency participation and oversight. The introduction of the </w:t>
            </w:r>
            <w:hyperlink r:id="rId21" w:history="1">
              <w:r w:rsidRPr="00010101">
                <w:rPr>
                  <w:rStyle w:val="Hyperlink"/>
                  <w:rFonts w:ascii="Avenir Next LT Pro" w:eastAsia="Times New Roman" w:hAnsi="Avenir Next LT Pro"/>
                  <w:szCs w:val="20"/>
                </w:rPr>
                <w:t>London Safeguarding Adolescents Guidance (SAIL)</w:t>
              </w:r>
            </w:hyperlink>
            <w:r w:rsidRPr="00010101">
              <w:rPr>
                <w:rFonts w:ascii="Avenir Next LT Pro" w:eastAsia="Times New Roman" w:hAnsi="Avenir Next LT Pro"/>
                <w:szCs w:val="20"/>
              </w:rPr>
              <w:t xml:space="preserve"> also supported the development of a dedicated operational MACE Panel and the new Strategic Tackling Risks Outside the Home (STROTH) Group.</w:t>
            </w:r>
          </w:p>
          <w:p w14:paraId="274F37FD" w14:textId="77777777" w:rsidR="00BE19B1" w:rsidRPr="00010101" w:rsidRDefault="00BE19B1" w:rsidP="00A472A1">
            <w:pPr>
              <w:jc w:val="both"/>
              <w:rPr>
                <w:rFonts w:ascii="Avenir Next LT Pro" w:eastAsia="Times New Roman" w:hAnsi="Avenir Next LT Pro"/>
                <w:szCs w:val="20"/>
                <w:highlight w:val="yellow"/>
              </w:rPr>
            </w:pPr>
          </w:p>
        </w:tc>
        <w:tc>
          <w:tcPr>
            <w:tcW w:w="3052" w:type="dxa"/>
          </w:tcPr>
          <w:p w14:paraId="2523AEA4" w14:textId="77777777" w:rsidR="00BE19B1" w:rsidRPr="00010101" w:rsidRDefault="00BE19B1" w:rsidP="00A472A1">
            <w:pPr>
              <w:jc w:val="both"/>
              <w:rPr>
                <w:rFonts w:ascii="Avenir Next LT Pro" w:hAnsi="Avenir Next LT Pro"/>
                <w:szCs w:val="20"/>
              </w:rPr>
            </w:pPr>
            <w:r w:rsidRPr="00010101">
              <w:rPr>
                <w:rFonts w:ascii="Avenir Next LT Pro" w:hAnsi="Avenir Next LT Pro"/>
                <w:szCs w:val="20"/>
              </w:rPr>
              <w:t>Continue to monitor the effectiveness of the MACE Panel and STROTH Group through regular reporting to the LSCP Best Practice and Performance Subgroup and seek assurance regarding their impact on safeguarding children at risk of exploitation.</w:t>
            </w:r>
          </w:p>
          <w:p w14:paraId="64EF993A" w14:textId="77777777" w:rsidR="00BE19B1" w:rsidRPr="00010101" w:rsidRDefault="00BE19B1" w:rsidP="00A472A1">
            <w:pPr>
              <w:jc w:val="both"/>
              <w:rPr>
                <w:rFonts w:ascii="Avenir Next LT Pro" w:hAnsi="Avenir Next LT Pro"/>
                <w:szCs w:val="20"/>
                <w:highlight w:val="yellow"/>
              </w:rPr>
            </w:pPr>
          </w:p>
        </w:tc>
      </w:tr>
      <w:tr w:rsidR="00BE19B1" w14:paraId="0394B890" w14:textId="77777777" w:rsidTr="00A472A1">
        <w:tc>
          <w:tcPr>
            <w:tcW w:w="2771" w:type="dxa"/>
          </w:tcPr>
          <w:p w14:paraId="700E99C1" w14:textId="77777777" w:rsidR="00BE19B1" w:rsidRPr="00FD57A0" w:rsidRDefault="00BE19B1" w:rsidP="00A472A1">
            <w:pPr>
              <w:tabs>
                <w:tab w:val="left" w:pos="1134"/>
              </w:tabs>
              <w:spacing w:before="120"/>
              <w:rPr>
                <w:rFonts w:ascii="Avenir Next LT Pro" w:eastAsia="Times New Roman" w:hAnsi="Avenir Next LT Pro" w:cs="Arial"/>
                <w:color w:val="000000"/>
                <w:szCs w:val="20"/>
                <w:lang w:eastAsia="en-GB"/>
              </w:rPr>
            </w:pPr>
            <w:r w:rsidRPr="003E04C1">
              <w:rPr>
                <w:rFonts w:ascii="Avenir Next LT Pro" w:eastAsia="Times New Roman" w:hAnsi="Avenir Next LT Pro" w:cs="Arial"/>
                <w:color w:val="000000"/>
                <w:szCs w:val="20"/>
                <w:lang w:eastAsia="en-GB"/>
              </w:rPr>
              <w:t xml:space="preserve">Development of the LSCP Child Sexual Abuse (CSA) Strategy and raising </w:t>
            </w:r>
            <w:r w:rsidRPr="003E04C1">
              <w:rPr>
                <w:rFonts w:ascii="Avenir Next LT Pro" w:eastAsia="Times New Roman" w:hAnsi="Avenir Next LT Pro" w:cs="Arial"/>
                <w:color w:val="000000"/>
                <w:szCs w:val="20"/>
                <w:lang w:eastAsia="en-GB"/>
              </w:rPr>
              <w:lastRenderedPageBreak/>
              <w:t>awareness of familial child sexual abuse.</w:t>
            </w:r>
            <w:r>
              <w:rPr>
                <w:rFonts w:ascii="Avenir Next LT Pro" w:eastAsia="Times New Roman" w:hAnsi="Avenir Next LT Pro" w:cs="Arial"/>
                <w:color w:val="000000"/>
                <w:szCs w:val="20"/>
                <w:lang w:eastAsia="en-GB"/>
              </w:rPr>
              <w:t xml:space="preserve"> </w:t>
            </w:r>
          </w:p>
        </w:tc>
        <w:tc>
          <w:tcPr>
            <w:tcW w:w="4737" w:type="dxa"/>
          </w:tcPr>
          <w:p w14:paraId="7B2D691C" w14:textId="77777777" w:rsidR="00BE19B1" w:rsidRPr="00BF6048" w:rsidRDefault="00BE19B1" w:rsidP="00A472A1">
            <w:pPr>
              <w:spacing w:line="300" w:lineRule="atLeast"/>
              <w:rPr>
                <w:rFonts w:ascii="Avenir Next LT Pro" w:hAnsi="Avenir Next LT Pro" w:cs="Calibri"/>
                <w:color w:val="000000"/>
                <w:szCs w:val="20"/>
              </w:rPr>
            </w:pPr>
            <w:r w:rsidRPr="00E92944">
              <w:rPr>
                <w:rFonts w:ascii="Avenir Next LT Pro" w:hAnsi="Avenir Next LT Pro" w:cs="Calibri"/>
                <w:color w:val="000000"/>
                <w:szCs w:val="20"/>
              </w:rPr>
              <w:lastRenderedPageBreak/>
              <w:t xml:space="preserve">To improve the partnership's ability to identify, respond to and support children affected by </w:t>
            </w:r>
            <w:r w:rsidRPr="00E92944">
              <w:rPr>
                <w:rFonts w:ascii="Avenir Next LT Pro" w:hAnsi="Avenir Next LT Pro" w:cs="Calibri"/>
                <w:color w:val="000000"/>
                <w:szCs w:val="20"/>
              </w:rPr>
              <w:lastRenderedPageBreak/>
              <w:t>child sexual abuse, particularly where abuse occurs within the family environment.</w:t>
            </w:r>
          </w:p>
        </w:tc>
        <w:tc>
          <w:tcPr>
            <w:tcW w:w="4744" w:type="dxa"/>
          </w:tcPr>
          <w:p w14:paraId="18265BDF" w14:textId="77777777" w:rsidR="00BE19B1" w:rsidRPr="00BF6048" w:rsidRDefault="00BE19B1" w:rsidP="00A472A1">
            <w:pPr>
              <w:jc w:val="both"/>
              <w:rPr>
                <w:rFonts w:ascii="Avenir Next LT Pro" w:eastAsia="Times New Roman" w:hAnsi="Avenir Next LT Pro"/>
                <w:szCs w:val="20"/>
              </w:rPr>
            </w:pPr>
            <w:r w:rsidRPr="00E92944">
              <w:rPr>
                <w:rFonts w:ascii="Avenir Next LT Pro" w:eastAsia="Times New Roman" w:hAnsi="Avenir Next LT Pro"/>
                <w:szCs w:val="20"/>
              </w:rPr>
              <w:lastRenderedPageBreak/>
              <w:t xml:space="preserve">Increased awareness of familial child sexual abuse across the partnership, supported the </w:t>
            </w:r>
            <w:r w:rsidRPr="00E92944">
              <w:rPr>
                <w:rFonts w:ascii="Avenir Next LT Pro" w:eastAsia="Times New Roman" w:hAnsi="Avenir Next LT Pro"/>
                <w:szCs w:val="20"/>
              </w:rPr>
              <w:lastRenderedPageBreak/>
              <w:t>development of local CSA expertise through the CSA Champions programme</w:t>
            </w:r>
            <w:r>
              <w:rPr>
                <w:rFonts w:ascii="Avenir Next LT Pro" w:eastAsia="Times New Roman" w:hAnsi="Avenir Next LT Pro"/>
                <w:szCs w:val="20"/>
              </w:rPr>
              <w:t>.</w:t>
            </w:r>
            <w:r w:rsidRPr="00E92944">
              <w:rPr>
                <w:rFonts w:ascii="Avenir Next LT Pro" w:eastAsia="Times New Roman" w:hAnsi="Avenir Next LT Pro"/>
                <w:szCs w:val="20"/>
              </w:rPr>
              <w:t xml:space="preserve"> </w:t>
            </w:r>
          </w:p>
        </w:tc>
        <w:tc>
          <w:tcPr>
            <w:tcW w:w="3052" w:type="dxa"/>
          </w:tcPr>
          <w:p w14:paraId="129F47DE" w14:textId="77777777" w:rsidR="00BE19B1" w:rsidRPr="00BF6048" w:rsidRDefault="00BE19B1" w:rsidP="00A472A1">
            <w:pPr>
              <w:spacing w:line="300" w:lineRule="atLeast"/>
              <w:rPr>
                <w:rFonts w:ascii="Avenir Next LT Pro" w:hAnsi="Avenir Next LT Pro"/>
                <w:szCs w:val="20"/>
              </w:rPr>
            </w:pPr>
            <w:r w:rsidRPr="005F7707">
              <w:rPr>
                <w:rFonts w:ascii="Avenir Next LT Pro" w:hAnsi="Avenir Next LT Pro"/>
                <w:szCs w:val="20"/>
              </w:rPr>
              <w:lastRenderedPageBreak/>
              <w:t xml:space="preserve">Finalise and publish the LSCP Child Sexual Abuse Strategy and multi-agency pathway. </w:t>
            </w:r>
            <w:r w:rsidRPr="005F7707">
              <w:rPr>
                <w:rFonts w:ascii="Avenir Next LT Pro" w:hAnsi="Avenir Next LT Pro"/>
                <w:szCs w:val="20"/>
              </w:rPr>
              <w:lastRenderedPageBreak/>
              <w:t>Continue to deliver multi-agency</w:t>
            </w:r>
            <w:r>
              <w:rPr>
                <w:rFonts w:ascii="Avenir Next LT Pro" w:hAnsi="Avenir Next LT Pro"/>
                <w:szCs w:val="20"/>
              </w:rPr>
              <w:t xml:space="preserve"> CSA</w:t>
            </w:r>
            <w:r w:rsidRPr="005F7707">
              <w:rPr>
                <w:rFonts w:ascii="Avenir Next LT Pro" w:hAnsi="Avenir Next LT Pro"/>
                <w:szCs w:val="20"/>
              </w:rPr>
              <w:t xml:space="preserve"> training and promote the use of recognised </w:t>
            </w:r>
            <w:hyperlink r:id="rId22" w:history="1">
              <w:r w:rsidRPr="0067612C">
                <w:rPr>
                  <w:rStyle w:val="Hyperlink"/>
                  <w:rFonts w:ascii="Avenir Next LT Pro" w:hAnsi="Avenir Next LT Pro"/>
                  <w:szCs w:val="20"/>
                </w:rPr>
                <w:t>CSA tools such as signs and indicators template and resources from the CSA Centre</w:t>
              </w:r>
            </w:hyperlink>
            <w:r w:rsidRPr="005F7707">
              <w:rPr>
                <w:rFonts w:ascii="Avenir Next LT Pro" w:hAnsi="Avenir Next LT Pro"/>
                <w:szCs w:val="20"/>
              </w:rPr>
              <w:t xml:space="preserve"> to support earlier identification and intervention.</w:t>
            </w:r>
          </w:p>
        </w:tc>
      </w:tr>
      <w:tr w:rsidR="00BE19B1" w14:paraId="675CAA7B" w14:textId="77777777" w:rsidTr="00A472A1">
        <w:tc>
          <w:tcPr>
            <w:tcW w:w="2771" w:type="dxa"/>
          </w:tcPr>
          <w:p w14:paraId="7B792687" w14:textId="77777777" w:rsidR="00BE19B1" w:rsidRDefault="00BE19B1" w:rsidP="00A472A1">
            <w:pPr>
              <w:tabs>
                <w:tab w:val="left" w:pos="1134"/>
              </w:tabs>
              <w:spacing w:before="120"/>
              <w:rPr>
                <w:rFonts w:ascii="Avenir Next LT Pro" w:eastAsia="Times New Roman" w:hAnsi="Avenir Next LT Pro" w:cs="Arial"/>
                <w:color w:val="000000"/>
                <w:szCs w:val="20"/>
                <w:lang w:eastAsia="en-GB"/>
              </w:rPr>
            </w:pPr>
            <w:r>
              <w:rPr>
                <w:rFonts w:ascii="Avenir Next LT Pro" w:eastAsia="Times New Roman" w:hAnsi="Avenir Next LT Pro" w:cs="Arial"/>
                <w:color w:val="000000"/>
                <w:szCs w:val="20"/>
                <w:lang w:eastAsia="en-GB"/>
              </w:rPr>
              <w:lastRenderedPageBreak/>
              <w:t xml:space="preserve">Embedding the </w:t>
            </w:r>
            <w:hyperlink r:id="rId23" w:history="1">
              <w:r w:rsidRPr="001B37F5">
                <w:rPr>
                  <w:rStyle w:val="Hyperlink"/>
                  <w:rFonts w:ascii="Avenir Next LT Pro" w:eastAsia="Times New Roman" w:hAnsi="Avenir Next LT Pro" w:cs="Arial"/>
                  <w:szCs w:val="20"/>
                  <w:lang w:eastAsia="en-GB"/>
                </w:rPr>
                <w:t>ICON programme</w:t>
              </w:r>
            </w:hyperlink>
            <w:r>
              <w:rPr>
                <w:rFonts w:ascii="Avenir Next LT Pro" w:eastAsia="Times New Roman" w:hAnsi="Avenir Next LT Pro" w:cs="Arial"/>
                <w:color w:val="000000"/>
                <w:szCs w:val="20"/>
                <w:lang w:eastAsia="en-GB"/>
              </w:rPr>
              <w:t xml:space="preserve"> across local health services</w:t>
            </w:r>
          </w:p>
        </w:tc>
        <w:tc>
          <w:tcPr>
            <w:tcW w:w="4737" w:type="dxa"/>
          </w:tcPr>
          <w:p w14:paraId="71C80E6A" w14:textId="77777777" w:rsidR="00BE19B1" w:rsidRPr="001B37F5" w:rsidRDefault="00BE19B1" w:rsidP="00A472A1">
            <w:pPr>
              <w:spacing w:line="300" w:lineRule="atLeast"/>
              <w:rPr>
                <w:rFonts w:ascii="Segoe UI" w:eastAsia="Times New Roman" w:hAnsi="Segoe UI" w:cs="Segoe UI"/>
                <w:sz w:val="21"/>
                <w:szCs w:val="21"/>
                <w:lang w:eastAsia="en-GB"/>
              </w:rPr>
            </w:pPr>
            <w:r w:rsidRPr="001B37F5">
              <w:rPr>
                <w:rFonts w:ascii="Segoe UI" w:eastAsia="Times New Roman" w:hAnsi="Segoe UI" w:cs="Segoe UI"/>
                <w:sz w:val="21"/>
                <w:szCs w:val="21"/>
                <w:lang w:eastAsia="en-GB"/>
              </w:rPr>
              <w:t>To increase parents' understanding of infant crying and reduce the risk of Abusive Head Trauma (sometimes known as Shaken Baby Syndrome)</w:t>
            </w:r>
          </w:p>
          <w:p w14:paraId="22DDDEA3" w14:textId="77777777" w:rsidR="00BE19B1" w:rsidRPr="006C00E1" w:rsidRDefault="00BE19B1" w:rsidP="00A472A1">
            <w:pPr>
              <w:jc w:val="both"/>
              <w:rPr>
                <w:rFonts w:ascii="Avenir Next LT Pro" w:hAnsi="Avenir Next LT Pro" w:cs="Calibri"/>
                <w:color w:val="000000"/>
                <w:szCs w:val="20"/>
              </w:rPr>
            </w:pPr>
          </w:p>
        </w:tc>
        <w:tc>
          <w:tcPr>
            <w:tcW w:w="4744" w:type="dxa"/>
          </w:tcPr>
          <w:p w14:paraId="34B2DCDF" w14:textId="77777777" w:rsidR="00BE19B1" w:rsidRDefault="00BE19B1" w:rsidP="00A472A1">
            <w:pPr>
              <w:jc w:val="both"/>
              <w:rPr>
                <w:rFonts w:ascii="Avenir Next LT Pro" w:eastAsia="Times New Roman" w:hAnsi="Avenir Next LT Pro"/>
                <w:szCs w:val="20"/>
              </w:rPr>
            </w:pPr>
            <w:r w:rsidRPr="000958E9">
              <w:rPr>
                <w:rFonts w:ascii="Avenir Next LT Pro" w:eastAsia="Times New Roman" w:hAnsi="Avenir Next LT Pro"/>
                <w:szCs w:val="20"/>
              </w:rPr>
              <w:t>Parents and carers received consistent advice and support through key contacts with maternity, health visiting and primary care services, helping to raise awareness of infant crying and safe coping strategies.</w:t>
            </w:r>
          </w:p>
        </w:tc>
        <w:tc>
          <w:tcPr>
            <w:tcW w:w="3052" w:type="dxa"/>
          </w:tcPr>
          <w:p w14:paraId="4CD01FB1" w14:textId="77777777" w:rsidR="00BE19B1" w:rsidRDefault="00BE19B1" w:rsidP="00A472A1">
            <w:pPr>
              <w:jc w:val="both"/>
              <w:rPr>
                <w:rFonts w:ascii="Avenir Next LT Pro" w:hAnsi="Avenir Next LT Pro"/>
                <w:szCs w:val="20"/>
              </w:rPr>
            </w:pPr>
            <w:r w:rsidRPr="000958E9">
              <w:rPr>
                <w:rFonts w:ascii="Avenir Next LT Pro" w:hAnsi="Avenir Next LT Pro"/>
                <w:szCs w:val="20"/>
              </w:rPr>
              <w:t>Continue to promote the ICON message through local training, awareness campaigns and engagement with new parents to ensure the programme remains embedded across partner agencies.</w:t>
            </w:r>
            <w:r>
              <w:rPr>
                <w:rFonts w:ascii="Avenir Next LT Pro" w:hAnsi="Avenir Next LT Pro"/>
                <w:szCs w:val="20"/>
              </w:rPr>
              <w:t xml:space="preserve"> </w:t>
            </w:r>
          </w:p>
        </w:tc>
      </w:tr>
      <w:tr w:rsidR="00BE19B1" w14:paraId="538B0A2A" w14:textId="77777777" w:rsidTr="00A472A1">
        <w:tc>
          <w:tcPr>
            <w:tcW w:w="2771" w:type="dxa"/>
          </w:tcPr>
          <w:p w14:paraId="69052113" w14:textId="77777777" w:rsidR="00BE19B1" w:rsidRDefault="00BE19B1" w:rsidP="00A472A1">
            <w:pPr>
              <w:tabs>
                <w:tab w:val="left" w:pos="1134"/>
              </w:tabs>
              <w:spacing w:before="120"/>
              <w:rPr>
                <w:rFonts w:ascii="Avenir Next LT Pro" w:eastAsia="Times New Roman" w:hAnsi="Avenir Next LT Pro" w:cs="Arial"/>
                <w:color w:val="000000"/>
                <w:szCs w:val="20"/>
                <w:lang w:eastAsia="en-GB"/>
              </w:rPr>
            </w:pPr>
            <w:r>
              <w:rPr>
                <w:rFonts w:ascii="Avenir Next LT Pro" w:eastAsia="Times New Roman" w:hAnsi="Avenir Next LT Pro" w:cs="Arial"/>
                <w:color w:val="000000"/>
                <w:szCs w:val="20"/>
                <w:lang w:eastAsia="en-GB"/>
              </w:rPr>
              <w:t xml:space="preserve">Development of the Children and Young People in Crisis Pathway </w:t>
            </w:r>
          </w:p>
        </w:tc>
        <w:tc>
          <w:tcPr>
            <w:tcW w:w="4737" w:type="dxa"/>
          </w:tcPr>
          <w:p w14:paraId="04D2C16E" w14:textId="77777777" w:rsidR="00BE19B1" w:rsidRPr="000C2B2D" w:rsidRDefault="00BE19B1" w:rsidP="00A472A1">
            <w:pPr>
              <w:jc w:val="both"/>
              <w:rPr>
                <w:rFonts w:ascii="Avenir Next LT Pro" w:hAnsi="Avenir Next LT Pro"/>
                <w:szCs w:val="20"/>
              </w:rPr>
            </w:pPr>
            <w:r w:rsidRPr="00D54D9C">
              <w:rPr>
                <w:rFonts w:ascii="Avenir Next LT Pro" w:hAnsi="Avenir Next LT Pro"/>
                <w:szCs w:val="20"/>
              </w:rPr>
              <w:t>To strengthen multi-agency responses for children and young people presenting in crisis with complex needs, including those who do not have a clear mental health diagnosis</w:t>
            </w:r>
            <w:r>
              <w:rPr>
                <w:rFonts w:ascii="Avenir Next LT Pro" w:hAnsi="Avenir Next LT Pro"/>
                <w:szCs w:val="20"/>
              </w:rPr>
              <w:t>.</w:t>
            </w:r>
          </w:p>
        </w:tc>
        <w:tc>
          <w:tcPr>
            <w:tcW w:w="4744" w:type="dxa"/>
          </w:tcPr>
          <w:p w14:paraId="24533F2D" w14:textId="77777777" w:rsidR="00BE19B1" w:rsidRPr="000C2B2D" w:rsidRDefault="00BE19B1" w:rsidP="00A472A1">
            <w:pPr>
              <w:jc w:val="both"/>
              <w:rPr>
                <w:rFonts w:ascii="Avenir Next LT Pro" w:eastAsia="Times New Roman" w:hAnsi="Avenir Next LT Pro"/>
                <w:szCs w:val="20"/>
              </w:rPr>
            </w:pPr>
            <w:r w:rsidRPr="00D54D9C">
              <w:rPr>
                <w:rFonts w:ascii="Avenir Next LT Pro" w:eastAsia="Times New Roman" w:hAnsi="Avenir Next LT Pro"/>
                <w:szCs w:val="20"/>
              </w:rPr>
              <w:t>Improved partnership understanding of the needs of this cohort of children through joint workshops involving Children's Services, health partners and hospitals. This has strengthened collaboration and supported the development of shared tools and escalation pathways.</w:t>
            </w:r>
          </w:p>
        </w:tc>
        <w:tc>
          <w:tcPr>
            <w:tcW w:w="3052" w:type="dxa"/>
          </w:tcPr>
          <w:p w14:paraId="28AB6D40" w14:textId="77777777" w:rsidR="00BE19B1" w:rsidRPr="000C2B2D" w:rsidRDefault="00BE19B1" w:rsidP="00A472A1">
            <w:pPr>
              <w:jc w:val="both"/>
              <w:rPr>
                <w:rFonts w:ascii="Avenir Next LT Pro" w:hAnsi="Avenir Next LT Pro"/>
                <w:szCs w:val="20"/>
              </w:rPr>
            </w:pPr>
            <w:r w:rsidRPr="00E65F1F">
              <w:rPr>
                <w:rFonts w:ascii="Avenir Next LT Pro" w:hAnsi="Avenir Next LT Pro"/>
                <w:szCs w:val="20"/>
              </w:rPr>
              <w:t>Continue to develop and embed agreed tools and escalation processes, and seek assurance that children and young people in crisis receive timely and coordinated support across agencies.</w:t>
            </w:r>
          </w:p>
        </w:tc>
      </w:tr>
      <w:tr w:rsidR="00BE19B1" w14:paraId="47E7EC2C" w14:textId="77777777" w:rsidTr="00A472A1">
        <w:tc>
          <w:tcPr>
            <w:tcW w:w="2771" w:type="dxa"/>
          </w:tcPr>
          <w:p w14:paraId="1811C5E7" w14:textId="77777777" w:rsidR="00BE19B1" w:rsidRDefault="00BE19B1" w:rsidP="00A472A1">
            <w:pPr>
              <w:tabs>
                <w:tab w:val="left" w:pos="1134"/>
              </w:tabs>
              <w:spacing w:before="120"/>
              <w:rPr>
                <w:rFonts w:ascii="Avenir Next LT Pro" w:eastAsia="Times New Roman" w:hAnsi="Avenir Next LT Pro" w:cs="Arial"/>
                <w:color w:val="000000"/>
                <w:szCs w:val="20"/>
                <w:lang w:eastAsia="en-GB"/>
              </w:rPr>
            </w:pPr>
            <w:r>
              <w:rPr>
                <w:rFonts w:ascii="Avenir Next LT Pro" w:eastAsia="Times New Roman" w:hAnsi="Avenir Next LT Pro" w:cs="Arial"/>
                <w:color w:val="000000"/>
                <w:szCs w:val="20"/>
                <w:lang w:eastAsia="en-GB"/>
              </w:rPr>
              <w:t>Development of joint LSCP and Safeguarding Adults Executive Board (SAEB) Transitional Safeguarding Guidance</w:t>
            </w:r>
          </w:p>
        </w:tc>
        <w:tc>
          <w:tcPr>
            <w:tcW w:w="4737" w:type="dxa"/>
          </w:tcPr>
          <w:p w14:paraId="7CE1DDD2" w14:textId="77777777" w:rsidR="00BE19B1" w:rsidRPr="00D8114B" w:rsidRDefault="00BE19B1" w:rsidP="00A472A1">
            <w:pPr>
              <w:spacing w:line="300" w:lineRule="atLeast"/>
              <w:rPr>
                <w:rFonts w:ascii="Avenir Next LT Pro" w:eastAsia="Times New Roman" w:hAnsi="Avenir Next LT Pro" w:cs="Segoe UI"/>
                <w:sz w:val="21"/>
                <w:szCs w:val="21"/>
                <w:lang w:eastAsia="en-GB"/>
              </w:rPr>
            </w:pPr>
            <w:r w:rsidRPr="00D8114B">
              <w:rPr>
                <w:rFonts w:ascii="Avenir Next LT Pro" w:eastAsia="Times New Roman" w:hAnsi="Avenir Next LT Pro" w:cs="Segoe UI"/>
                <w:sz w:val="21"/>
                <w:szCs w:val="21"/>
                <w:lang w:eastAsia="en-GB"/>
              </w:rPr>
              <w:t>To improve partnership responses for young people moving from children's to adults' services and reduce gaps in support during transition.</w:t>
            </w:r>
          </w:p>
          <w:p w14:paraId="0007B642" w14:textId="77777777" w:rsidR="00BE19B1" w:rsidRPr="000C2B2D" w:rsidRDefault="00BE19B1" w:rsidP="00A472A1">
            <w:pPr>
              <w:spacing w:line="300" w:lineRule="atLeast"/>
              <w:rPr>
                <w:rFonts w:ascii="Avenir Next LT Pro" w:hAnsi="Avenir Next LT Pro"/>
                <w:szCs w:val="20"/>
              </w:rPr>
            </w:pPr>
          </w:p>
        </w:tc>
        <w:tc>
          <w:tcPr>
            <w:tcW w:w="4744" w:type="dxa"/>
          </w:tcPr>
          <w:p w14:paraId="42E7A3EB" w14:textId="77777777" w:rsidR="00BE19B1" w:rsidRPr="000C2B2D" w:rsidRDefault="00BE19B1" w:rsidP="00A472A1">
            <w:pPr>
              <w:spacing w:line="300" w:lineRule="atLeast"/>
              <w:rPr>
                <w:rFonts w:ascii="Avenir Next LT Pro" w:eastAsia="Times New Roman" w:hAnsi="Avenir Next LT Pro"/>
                <w:szCs w:val="20"/>
              </w:rPr>
            </w:pPr>
            <w:r w:rsidRPr="00C2395C">
              <w:rPr>
                <w:rFonts w:ascii="Avenir Next LT Pro" w:eastAsia="Times New Roman" w:hAnsi="Avenir Next LT Pro"/>
                <w:szCs w:val="20"/>
              </w:rPr>
              <w:t>Draft multi-agency guidance was developed and joint networking events strengthened relationships and collaboration between children's and adults' practitioners, supporting more effective transition planning.</w:t>
            </w:r>
            <w:r w:rsidRPr="000C2B2D">
              <w:rPr>
                <w:rFonts w:ascii="Avenir Next LT Pro" w:eastAsia="Times New Roman" w:hAnsi="Avenir Next LT Pro"/>
                <w:szCs w:val="20"/>
              </w:rPr>
              <w:t xml:space="preserve">  </w:t>
            </w:r>
          </w:p>
        </w:tc>
        <w:tc>
          <w:tcPr>
            <w:tcW w:w="3052" w:type="dxa"/>
          </w:tcPr>
          <w:p w14:paraId="4B885313" w14:textId="77777777" w:rsidR="00BE19B1" w:rsidRPr="000C2B2D" w:rsidRDefault="00BE19B1" w:rsidP="00A472A1">
            <w:pPr>
              <w:jc w:val="both"/>
              <w:rPr>
                <w:rFonts w:ascii="Avenir Next LT Pro" w:hAnsi="Avenir Next LT Pro"/>
                <w:szCs w:val="20"/>
              </w:rPr>
            </w:pPr>
            <w:r w:rsidRPr="00C2395C">
              <w:rPr>
                <w:rFonts w:ascii="Avenir Next LT Pro" w:hAnsi="Avenir Next LT Pro"/>
                <w:szCs w:val="20"/>
              </w:rPr>
              <w:t>Finalise and disseminate the Transitional Safeguarding Guidance and continue to strengthen joint working across children's and adults' services.</w:t>
            </w:r>
          </w:p>
        </w:tc>
      </w:tr>
      <w:tr w:rsidR="00BE19B1" w14:paraId="02505CE4" w14:textId="77777777" w:rsidTr="00A472A1">
        <w:tc>
          <w:tcPr>
            <w:tcW w:w="2771" w:type="dxa"/>
          </w:tcPr>
          <w:p w14:paraId="275C3FE2" w14:textId="77777777" w:rsidR="00BE19B1" w:rsidRDefault="00BE19B1" w:rsidP="00A472A1">
            <w:pPr>
              <w:tabs>
                <w:tab w:val="left" w:pos="1134"/>
              </w:tabs>
              <w:spacing w:before="120"/>
              <w:rPr>
                <w:rFonts w:ascii="Avenir Next LT Pro" w:eastAsia="Times New Roman" w:hAnsi="Avenir Next LT Pro" w:cs="Arial"/>
                <w:color w:val="000000"/>
                <w:szCs w:val="20"/>
                <w:lang w:eastAsia="en-GB"/>
              </w:rPr>
            </w:pPr>
            <w:r>
              <w:rPr>
                <w:rFonts w:ascii="Avenir Next LT Pro" w:eastAsia="Times New Roman" w:hAnsi="Avenir Next LT Pro" w:cs="Arial"/>
                <w:color w:val="000000"/>
                <w:szCs w:val="20"/>
                <w:lang w:eastAsia="en-GB"/>
              </w:rPr>
              <w:lastRenderedPageBreak/>
              <w:t xml:space="preserve">Multi-agency Planning for the Notting Hill Carnival </w:t>
            </w:r>
          </w:p>
        </w:tc>
        <w:tc>
          <w:tcPr>
            <w:tcW w:w="4737" w:type="dxa"/>
          </w:tcPr>
          <w:p w14:paraId="190B8A29" w14:textId="77777777" w:rsidR="00BE19B1" w:rsidRPr="000C2B2D" w:rsidRDefault="00BE19B1" w:rsidP="00A472A1">
            <w:pPr>
              <w:jc w:val="both"/>
              <w:rPr>
                <w:rFonts w:ascii="Avenir Next LT Pro" w:hAnsi="Avenir Next LT Pro"/>
                <w:szCs w:val="20"/>
              </w:rPr>
            </w:pPr>
            <w:r w:rsidRPr="007142C5">
              <w:rPr>
                <w:rFonts w:ascii="Avenir Next LT Pro" w:hAnsi="Avenir Next LT Pro"/>
                <w:szCs w:val="20"/>
              </w:rPr>
              <w:t>To help ensure the safety and wellbeing of children and young people attending th</w:t>
            </w:r>
            <w:r>
              <w:rPr>
                <w:rFonts w:ascii="Avenir Next LT Pro" w:hAnsi="Avenir Next LT Pro"/>
                <w:szCs w:val="20"/>
              </w:rPr>
              <w:t>is important cultural</w:t>
            </w:r>
            <w:r w:rsidRPr="007142C5">
              <w:rPr>
                <w:rFonts w:ascii="Avenir Next LT Pro" w:hAnsi="Avenir Next LT Pro"/>
                <w:szCs w:val="20"/>
              </w:rPr>
              <w:t xml:space="preserve"> event.</w:t>
            </w:r>
          </w:p>
        </w:tc>
        <w:tc>
          <w:tcPr>
            <w:tcW w:w="4744" w:type="dxa"/>
          </w:tcPr>
          <w:p w14:paraId="6ABFFE30" w14:textId="77777777" w:rsidR="00BE19B1" w:rsidRPr="000C2B2D" w:rsidRDefault="00BE19B1" w:rsidP="00A472A1">
            <w:pPr>
              <w:jc w:val="both"/>
              <w:rPr>
                <w:rFonts w:ascii="Avenir Next LT Pro" w:eastAsia="Times New Roman" w:hAnsi="Avenir Next LT Pro"/>
                <w:szCs w:val="20"/>
              </w:rPr>
            </w:pPr>
            <w:r w:rsidRPr="003C5DFE">
              <w:rPr>
                <w:rFonts w:ascii="Avenir Next LT Pro" w:eastAsia="Times New Roman" w:hAnsi="Avenir Next LT Pro"/>
                <w:szCs w:val="20"/>
              </w:rPr>
              <w:t>Joint planning by partners led to the establishment of a dedicated Youth Safe Zone, providing a child-centred response to welfare and safeguarding concerns during the Carnival weekend.</w:t>
            </w:r>
          </w:p>
        </w:tc>
        <w:tc>
          <w:tcPr>
            <w:tcW w:w="3052" w:type="dxa"/>
          </w:tcPr>
          <w:p w14:paraId="62877996" w14:textId="77777777" w:rsidR="00BE19B1" w:rsidRPr="000C2B2D" w:rsidRDefault="00BE19B1" w:rsidP="00A472A1">
            <w:pPr>
              <w:jc w:val="both"/>
              <w:rPr>
                <w:rFonts w:ascii="Avenir Next LT Pro" w:hAnsi="Avenir Next LT Pro"/>
                <w:szCs w:val="20"/>
              </w:rPr>
            </w:pPr>
            <w:r w:rsidRPr="003C5DFE">
              <w:rPr>
                <w:rFonts w:ascii="Avenir Next LT Pro" w:hAnsi="Avenir Next LT Pro"/>
                <w:szCs w:val="20"/>
              </w:rPr>
              <w:t>Continue to review learning from the 2025 Carnival and use this to inform planning and safeguarding arrangements for future events.</w:t>
            </w:r>
            <w:r w:rsidRPr="000C2B2D">
              <w:rPr>
                <w:rFonts w:ascii="Avenir Next LT Pro" w:hAnsi="Avenir Next LT Pro"/>
                <w:szCs w:val="20"/>
              </w:rPr>
              <w:t xml:space="preserve"> </w:t>
            </w:r>
          </w:p>
        </w:tc>
      </w:tr>
      <w:tr w:rsidR="00BE19B1" w:rsidRPr="0069184F" w14:paraId="6714581B" w14:textId="77777777" w:rsidTr="00A472A1">
        <w:tc>
          <w:tcPr>
            <w:tcW w:w="2771" w:type="dxa"/>
          </w:tcPr>
          <w:p w14:paraId="600851CC" w14:textId="77777777" w:rsidR="00BE19B1" w:rsidRPr="00D707E1" w:rsidRDefault="00BE19B1" w:rsidP="00A472A1">
            <w:pPr>
              <w:tabs>
                <w:tab w:val="left" w:pos="1134"/>
              </w:tabs>
              <w:spacing w:before="120"/>
              <w:rPr>
                <w:rFonts w:ascii="Avenir Next LT Pro" w:eastAsia="Times New Roman" w:hAnsi="Avenir Next LT Pro" w:cs="Arial"/>
                <w:color w:val="000000"/>
                <w:szCs w:val="20"/>
                <w:lang w:eastAsia="en-GB"/>
              </w:rPr>
            </w:pPr>
            <w:r w:rsidRPr="00D707E1">
              <w:rPr>
                <w:rFonts w:ascii="Avenir Next LT Pro" w:eastAsia="Times New Roman" w:hAnsi="Avenir Next LT Pro" w:cs="Arial"/>
                <w:color w:val="000000"/>
                <w:szCs w:val="20"/>
                <w:lang w:eastAsia="en-GB"/>
              </w:rPr>
              <w:t>Refreshing the LSCP Neglect Strategy and strengthening partnership learning on neglect</w:t>
            </w:r>
            <w:r>
              <w:rPr>
                <w:rFonts w:ascii="Avenir Next LT Pro" w:eastAsia="Times New Roman" w:hAnsi="Avenir Next LT Pro" w:cs="Arial"/>
                <w:color w:val="000000"/>
                <w:szCs w:val="20"/>
                <w:lang w:eastAsia="en-GB"/>
              </w:rPr>
              <w:t xml:space="preserve"> (26-27) </w:t>
            </w:r>
          </w:p>
          <w:p w14:paraId="3A36D714" w14:textId="77777777" w:rsidR="00BE19B1" w:rsidRDefault="00BE19B1" w:rsidP="00A472A1">
            <w:pPr>
              <w:tabs>
                <w:tab w:val="left" w:pos="1134"/>
              </w:tabs>
              <w:spacing w:before="120"/>
              <w:rPr>
                <w:rFonts w:ascii="Avenir Next LT Pro" w:eastAsia="Times New Roman" w:hAnsi="Avenir Next LT Pro" w:cs="Arial"/>
                <w:color w:val="000000"/>
                <w:szCs w:val="20"/>
                <w:lang w:eastAsia="en-GB"/>
              </w:rPr>
            </w:pPr>
          </w:p>
        </w:tc>
        <w:tc>
          <w:tcPr>
            <w:tcW w:w="4737" w:type="dxa"/>
          </w:tcPr>
          <w:p w14:paraId="64E5EE2F" w14:textId="77777777" w:rsidR="00BE19B1" w:rsidRPr="0069184F" w:rsidRDefault="00BE19B1" w:rsidP="00A472A1">
            <w:pPr>
              <w:jc w:val="both"/>
              <w:rPr>
                <w:rFonts w:ascii="Avenir Next LT Pro" w:hAnsi="Avenir Next LT Pro"/>
                <w:szCs w:val="20"/>
              </w:rPr>
            </w:pPr>
            <w:r w:rsidRPr="00B42B97">
              <w:rPr>
                <w:rFonts w:ascii="Avenir Next LT Pro" w:hAnsi="Avenir Next LT Pro"/>
                <w:szCs w:val="20"/>
              </w:rPr>
              <w:t>To improve the partnership's response to neglect, including educational, medical and affluent neglect, and ensure that children experiencing neglect are identified and supported at the earliest opportunity.</w:t>
            </w:r>
          </w:p>
        </w:tc>
        <w:tc>
          <w:tcPr>
            <w:tcW w:w="4744" w:type="dxa"/>
          </w:tcPr>
          <w:p w14:paraId="63EF6BB2" w14:textId="77777777" w:rsidR="00BE19B1" w:rsidRPr="0069184F" w:rsidRDefault="00BE19B1" w:rsidP="00A472A1">
            <w:pPr>
              <w:jc w:val="both"/>
              <w:rPr>
                <w:rFonts w:ascii="Avenir Next LT Pro" w:eastAsia="Times New Roman" w:hAnsi="Avenir Next LT Pro"/>
                <w:szCs w:val="20"/>
              </w:rPr>
            </w:pPr>
            <w:r w:rsidRPr="000E5E8C">
              <w:rPr>
                <w:rFonts w:ascii="Avenir Next LT Pro" w:eastAsia="Times New Roman" w:hAnsi="Avenir Next LT Pro"/>
                <w:szCs w:val="20"/>
              </w:rPr>
              <w:t>Neglect has been identified as a priority area locally and across London, helping to strengthen partnership focus on recognising and responding to this often-hidden form of harm.</w:t>
            </w:r>
          </w:p>
        </w:tc>
        <w:tc>
          <w:tcPr>
            <w:tcW w:w="3052" w:type="dxa"/>
            <w:tcBorders>
              <w:bottom w:val="single" w:sz="4" w:space="0" w:color="auto"/>
            </w:tcBorders>
          </w:tcPr>
          <w:p w14:paraId="730377B5" w14:textId="77777777" w:rsidR="00BE19B1" w:rsidRPr="0069184F" w:rsidRDefault="00BE19B1" w:rsidP="00A472A1">
            <w:pPr>
              <w:jc w:val="both"/>
              <w:rPr>
                <w:rFonts w:ascii="Avenir Next LT Pro" w:hAnsi="Avenir Next LT Pro"/>
                <w:szCs w:val="20"/>
              </w:rPr>
            </w:pPr>
            <w:r w:rsidRPr="000E5E8C">
              <w:rPr>
                <w:rFonts w:ascii="Avenir Next LT Pro" w:hAnsi="Avenir Next LT Pro"/>
                <w:szCs w:val="20"/>
              </w:rPr>
              <w:t>Publish the refreshed LSCP Neglect Strategy, undertake a multi-agency audit on neglect and deliver learning and development activity to strengthen professional understanding and practice across the partnership.</w:t>
            </w:r>
          </w:p>
        </w:tc>
      </w:tr>
    </w:tbl>
    <w:p w14:paraId="1284FFAB" w14:textId="77777777" w:rsidR="00BE19B1" w:rsidRDefault="00BE19B1" w:rsidP="00BE19B1">
      <w:pPr>
        <w:rPr>
          <w:rFonts w:ascii="Avenir Next LT Pro" w:hAnsi="Avenir Next LT Pro"/>
          <w:b/>
          <w:bCs/>
          <w:sz w:val="28"/>
          <w:szCs w:val="28"/>
        </w:rPr>
      </w:pPr>
      <w:bookmarkStart w:id="1" w:name="_Toc151128223"/>
    </w:p>
    <w:p w14:paraId="13510044" w14:textId="77777777" w:rsidR="00BE19B1" w:rsidRDefault="00BE19B1" w:rsidP="00BE19B1">
      <w:pPr>
        <w:rPr>
          <w:rFonts w:ascii="Avenir Next LT Pro" w:hAnsi="Avenir Next LT Pro"/>
          <w:b/>
          <w:bCs/>
          <w:sz w:val="28"/>
          <w:szCs w:val="28"/>
        </w:rPr>
      </w:pPr>
      <w:r>
        <w:rPr>
          <w:rFonts w:ascii="Avenir Next LT Pro" w:hAnsi="Avenir Next LT Pro"/>
          <w:b/>
          <w:bCs/>
          <w:sz w:val="28"/>
          <w:szCs w:val="28"/>
        </w:rPr>
        <w:br w:type="page"/>
      </w:r>
    </w:p>
    <w:p w14:paraId="2583EC93" w14:textId="77777777" w:rsidR="00BE19B1" w:rsidRDefault="00BE19B1" w:rsidP="00BE19B1">
      <w:pPr>
        <w:rPr>
          <w:rFonts w:ascii="Avenir Next LT Pro" w:hAnsi="Avenir Next LT Pro"/>
          <w:b/>
          <w:bCs/>
          <w:sz w:val="28"/>
          <w:szCs w:val="28"/>
        </w:rPr>
      </w:pPr>
      <w:r w:rsidRPr="005F3707">
        <w:rPr>
          <w:rFonts w:ascii="Avenir Next LT Pro" w:hAnsi="Avenir Next LT Pro"/>
          <w:b/>
          <w:bCs/>
          <w:sz w:val="28"/>
          <w:szCs w:val="28"/>
        </w:rPr>
        <w:lastRenderedPageBreak/>
        <w:t>LSCP Priority Two</w:t>
      </w:r>
      <w:bookmarkEnd w:id="1"/>
      <w:r w:rsidR="000243AC" w:rsidRPr="005F3707">
        <w:rPr>
          <w:rFonts w:ascii="Avenir Next LT Pro" w:hAnsi="Avenir Next LT Pro"/>
          <w:b/>
          <w:bCs/>
          <w:sz w:val="28"/>
          <w:szCs w:val="28"/>
        </w:rPr>
        <w:t>: Implementation</w:t>
      </w:r>
      <w:r>
        <w:rPr>
          <w:rFonts w:ascii="Avenir Next LT Pro" w:hAnsi="Avenir Next LT Pro"/>
          <w:b/>
          <w:bCs/>
          <w:sz w:val="28"/>
          <w:szCs w:val="28"/>
        </w:rPr>
        <w:t xml:space="preserve"> of the Families First Partnership First Partnership Reforms</w:t>
      </w:r>
      <w:r w:rsidRPr="005F3707">
        <w:rPr>
          <w:rFonts w:ascii="Avenir Next LT Pro" w:hAnsi="Avenir Next LT Pro"/>
          <w:b/>
          <w:bCs/>
          <w:sz w:val="28"/>
          <w:szCs w:val="28"/>
        </w:rPr>
        <w:t xml:space="preserve"> </w:t>
      </w:r>
    </w:p>
    <w:p w14:paraId="51177BE6" w14:textId="77777777" w:rsidR="00BE19B1" w:rsidRPr="00C33EFB" w:rsidRDefault="00BE19B1" w:rsidP="00BE19B1">
      <w:pPr>
        <w:rPr>
          <w:rFonts w:ascii="Avenir Next LT Pro" w:hAnsi="Avenir Next LT Pro"/>
          <w:sz w:val="24"/>
          <w:szCs w:val="24"/>
        </w:rPr>
      </w:pPr>
      <w:r w:rsidRPr="00C33EFB">
        <w:rPr>
          <w:rFonts w:ascii="Avenir Next LT Pro" w:hAnsi="Avenir Next LT Pro"/>
          <w:sz w:val="24"/>
          <w:szCs w:val="24"/>
        </w:rPr>
        <w:t>Laying the foundations for Family Help, Family-Led Decision Making and Multi-Agency Child Protection Teams, while preparing the partnership for a new era of multi-agency safeguarding.</w:t>
      </w:r>
    </w:p>
    <w:tbl>
      <w:tblPr>
        <w:tblStyle w:val="TableGrid"/>
        <w:tblW w:w="15361" w:type="dxa"/>
        <w:tblInd w:w="-706" w:type="dxa"/>
        <w:tblLook w:val="04A0" w:firstRow="1" w:lastRow="0" w:firstColumn="1" w:lastColumn="0" w:noHBand="0" w:noVBand="1"/>
      </w:tblPr>
      <w:tblGrid>
        <w:gridCol w:w="2405"/>
        <w:gridCol w:w="5387"/>
        <w:gridCol w:w="4394"/>
        <w:gridCol w:w="3175"/>
      </w:tblGrid>
      <w:tr w:rsidR="00BE19B1" w:rsidRPr="006413E8" w14:paraId="6D07BE90" w14:textId="77777777" w:rsidTr="00A472A1">
        <w:tc>
          <w:tcPr>
            <w:tcW w:w="2405" w:type="dxa"/>
            <w:shd w:val="clear" w:color="auto" w:fill="FC96FC"/>
          </w:tcPr>
          <w:p w14:paraId="0CF8FEC0" w14:textId="77777777" w:rsidR="00BE19B1" w:rsidRDefault="00BE19B1" w:rsidP="00A472A1">
            <w:pPr>
              <w:rPr>
                <w:rFonts w:ascii="Avenir Next LT Pro" w:hAnsi="Avenir Next LT Pro"/>
                <w:b/>
                <w:bCs/>
              </w:rPr>
            </w:pPr>
            <w:r w:rsidRPr="006413E8">
              <w:rPr>
                <w:rFonts w:ascii="Avenir Next LT Pro" w:hAnsi="Avenir Next LT Pro"/>
                <w:b/>
                <w:bCs/>
              </w:rPr>
              <w:t>Activity</w:t>
            </w:r>
          </w:p>
          <w:p w14:paraId="4751B735" w14:textId="77777777" w:rsidR="00BE19B1" w:rsidRPr="006413E8" w:rsidRDefault="00BE19B1" w:rsidP="00A472A1">
            <w:pPr>
              <w:rPr>
                <w:rFonts w:ascii="Avenir Next LT Pro" w:hAnsi="Avenir Next LT Pro"/>
                <w:b/>
                <w:bCs/>
              </w:rPr>
            </w:pPr>
          </w:p>
        </w:tc>
        <w:tc>
          <w:tcPr>
            <w:tcW w:w="5387" w:type="dxa"/>
            <w:shd w:val="clear" w:color="auto" w:fill="FC96FC"/>
          </w:tcPr>
          <w:p w14:paraId="24EE5395" w14:textId="77777777" w:rsidR="00BE19B1" w:rsidRPr="006413E8" w:rsidRDefault="00BE19B1" w:rsidP="00A472A1">
            <w:pPr>
              <w:rPr>
                <w:rFonts w:ascii="Avenir Next LT Pro" w:hAnsi="Avenir Next LT Pro"/>
                <w:b/>
                <w:bCs/>
              </w:rPr>
            </w:pPr>
            <w:r w:rsidRPr="006413E8">
              <w:rPr>
                <w:rFonts w:ascii="Avenir Next LT Pro" w:hAnsi="Avenir Next LT Pro"/>
                <w:b/>
                <w:bCs/>
              </w:rPr>
              <w:t>Purpose</w:t>
            </w:r>
          </w:p>
        </w:tc>
        <w:tc>
          <w:tcPr>
            <w:tcW w:w="4394" w:type="dxa"/>
            <w:shd w:val="clear" w:color="auto" w:fill="FC96FC"/>
          </w:tcPr>
          <w:p w14:paraId="6609411C" w14:textId="77777777" w:rsidR="00BE19B1" w:rsidRPr="006413E8" w:rsidRDefault="00BE19B1" w:rsidP="00A472A1">
            <w:pPr>
              <w:rPr>
                <w:rFonts w:ascii="Avenir Next LT Pro" w:hAnsi="Avenir Next LT Pro"/>
                <w:b/>
                <w:bCs/>
              </w:rPr>
            </w:pPr>
            <w:r w:rsidRPr="006413E8">
              <w:rPr>
                <w:rFonts w:ascii="Avenir Next LT Pro" w:hAnsi="Avenir Next LT Pro"/>
                <w:b/>
                <w:bCs/>
              </w:rPr>
              <w:t>Impact</w:t>
            </w:r>
          </w:p>
        </w:tc>
        <w:tc>
          <w:tcPr>
            <w:tcW w:w="3175" w:type="dxa"/>
            <w:shd w:val="clear" w:color="auto" w:fill="FC96FC"/>
          </w:tcPr>
          <w:p w14:paraId="0C13C20A" w14:textId="77777777" w:rsidR="00BE19B1" w:rsidRPr="006413E8" w:rsidRDefault="00BE19B1" w:rsidP="00A472A1">
            <w:pPr>
              <w:rPr>
                <w:rFonts w:ascii="Avenir Next LT Pro" w:hAnsi="Avenir Next LT Pro"/>
                <w:b/>
                <w:bCs/>
              </w:rPr>
            </w:pPr>
            <w:r w:rsidRPr="006413E8">
              <w:rPr>
                <w:rFonts w:ascii="Avenir Next LT Pro" w:hAnsi="Avenir Next LT Pro"/>
                <w:b/>
                <w:bCs/>
              </w:rPr>
              <w:t>What Next?</w:t>
            </w:r>
          </w:p>
        </w:tc>
      </w:tr>
      <w:tr w:rsidR="00BE19B1" w14:paraId="5A4C4B36" w14:textId="77777777" w:rsidTr="00A472A1">
        <w:tc>
          <w:tcPr>
            <w:tcW w:w="2405" w:type="dxa"/>
          </w:tcPr>
          <w:p w14:paraId="5D269EB6" w14:textId="77777777" w:rsidR="00BE19B1" w:rsidRPr="00F755AA" w:rsidRDefault="00BE19B1" w:rsidP="00A472A1">
            <w:pPr>
              <w:rPr>
                <w:rFonts w:ascii="Avenir Next LT Pro" w:hAnsi="Avenir Next LT Pro"/>
                <w:szCs w:val="20"/>
              </w:rPr>
            </w:pPr>
            <w:r w:rsidRPr="00C56C73">
              <w:rPr>
                <w:rFonts w:ascii="Avenir Next LT Pro" w:hAnsi="Avenir Next LT Pro"/>
                <w:szCs w:val="20"/>
              </w:rPr>
              <w:t>Appointment of a Head of Social Care Reforms and Transformation</w:t>
            </w:r>
            <w:r>
              <w:rPr>
                <w:rFonts w:ascii="Avenir Next LT Pro" w:hAnsi="Avenir Next LT Pro"/>
                <w:szCs w:val="20"/>
              </w:rPr>
              <w:t xml:space="preserve"> in Children’s Services</w:t>
            </w:r>
            <w:r w:rsidRPr="00C56C73">
              <w:rPr>
                <w:rFonts w:ascii="Avenir Next LT Pro" w:hAnsi="Avenir Next LT Pro"/>
                <w:szCs w:val="20"/>
              </w:rPr>
              <w:t xml:space="preserve"> to lead local preparations for the Families First Partnership reforms.</w:t>
            </w:r>
          </w:p>
        </w:tc>
        <w:tc>
          <w:tcPr>
            <w:tcW w:w="5387" w:type="dxa"/>
          </w:tcPr>
          <w:p w14:paraId="2DA38476" w14:textId="77777777" w:rsidR="00BE19B1" w:rsidRPr="00F755AA" w:rsidRDefault="00BE19B1" w:rsidP="00A472A1">
            <w:pPr>
              <w:tabs>
                <w:tab w:val="left" w:pos="1200"/>
              </w:tabs>
              <w:jc w:val="both"/>
              <w:rPr>
                <w:rFonts w:ascii="Avenir Next LT Pro" w:hAnsi="Avenir Next LT Pro"/>
                <w:szCs w:val="20"/>
              </w:rPr>
            </w:pPr>
            <w:r w:rsidRPr="00FE177A">
              <w:rPr>
                <w:rFonts w:ascii="Avenir Next LT Pro" w:hAnsi="Avenir Next LT Pro"/>
                <w:szCs w:val="20"/>
              </w:rPr>
              <w:t>To provide strategic leadership, coordinate transformation activity across agencies and maintain oversight of local implementation planning.</w:t>
            </w:r>
          </w:p>
        </w:tc>
        <w:tc>
          <w:tcPr>
            <w:tcW w:w="4394" w:type="dxa"/>
          </w:tcPr>
          <w:p w14:paraId="751D5C42" w14:textId="77777777" w:rsidR="00BE19B1" w:rsidRPr="00F755AA" w:rsidRDefault="00BE19B1" w:rsidP="00A472A1">
            <w:pPr>
              <w:jc w:val="both"/>
              <w:rPr>
                <w:rFonts w:ascii="Avenir Next LT Pro" w:hAnsi="Avenir Next LT Pro"/>
                <w:szCs w:val="20"/>
              </w:rPr>
            </w:pPr>
            <w:r>
              <w:rPr>
                <w:rFonts w:ascii="Avenir Next LT Pro" w:hAnsi="Avenir Next LT Pro"/>
                <w:szCs w:val="20"/>
              </w:rPr>
              <w:t>This new role has created</w:t>
            </w:r>
            <w:r w:rsidRPr="00FE177A">
              <w:rPr>
                <w:rFonts w:ascii="Avenir Next LT Pro" w:hAnsi="Avenir Next LT Pro"/>
                <w:szCs w:val="20"/>
              </w:rPr>
              <w:t xml:space="preserve"> a clear point of leadership and accountability for reform activity, helping </w:t>
            </w:r>
            <w:r w:rsidR="000243AC" w:rsidRPr="00FE177A">
              <w:rPr>
                <w:rFonts w:ascii="Avenir Next LT Pro" w:hAnsi="Avenir Next LT Pro"/>
                <w:szCs w:val="20"/>
              </w:rPr>
              <w:t>partners</w:t>
            </w:r>
            <w:r w:rsidRPr="00FE177A">
              <w:rPr>
                <w:rFonts w:ascii="Avenir Next LT Pro" w:hAnsi="Avenir Next LT Pro"/>
                <w:szCs w:val="20"/>
              </w:rPr>
              <w:t xml:space="preserve"> develop a shared understanding of the forthcoming changes and strengthening coordination across workstreams.</w:t>
            </w:r>
          </w:p>
        </w:tc>
        <w:tc>
          <w:tcPr>
            <w:tcW w:w="3175" w:type="dxa"/>
          </w:tcPr>
          <w:p w14:paraId="0269556E" w14:textId="77777777" w:rsidR="00BE19B1" w:rsidRPr="00BC1A72" w:rsidRDefault="00BE19B1" w:rsidP="00A472A1">
            <w:pPr>
              <w:jc w:val="both"/>
              <w:rPr>
                <w:rFonts w:ascii="Avenir Next LT Pro" w:hAnsi="Avenir Next LT Pro"/>
                <w:szCs w:val="20"/>
              </w:rPr>
            </w:pPr>
            <w:r w:rsidRPr="00BC1A72">
              <w:rPr>
                <w:rFonts w:ascii="Avenir Next LT Pro" w:hAnsi="Avenir Next LT Pro"/>
                <w:szCs w:val="20"/>
              </w:rPr>
              <w:t>Continue to lead delivery of the local implementation plan, oversee readiness for April 2027 and provide regular assurance updates to the LSCP and safeguarding partners</w:t>
            </w:r>
            <w:r>
              <w:rPr>
                <w:rFonts w:ascii="Avenir Next LT Pro" w:hAnsi="Avenir Next LT Pro"/>
                <w:szCs w:val="20"/>
              </w:rPr>
              <w:t>.</w:t>
            </w:r>
          </w:p>
          <w:p w14:paraId="1DFEFD68" w14:textId="77777777" w:rsidR="00BE19B1" w:rsidRPr="00F755AA" w:rsidRDefault="00BE19B1" w:rsidP="00A472A1">
            <w:pPr>
              <w:jc w:val="both"/>
              <w:rPr>
                <w:rFonts w:ascii="Avenir Next LT Pro" w:hAnsi="Avenir Next LT Pro"/>
                <w:szCs w:val="20"/>
              </w:rPr>
            </w:pPr>
          </w:p>
        </w:tc>
      </w:tr>
      <w:tr w:rsidR="00BE19B1" w14:paraId="2DF639E0" w14:textId="77777777" w:rsidTr="00A472A1">
        <w:tc>
          <w:tcPr>
            <w:tcW w:w="2405" w:type="dxa"/>
          </w:tcPr>
          <w:p w14:paraId="3BEE2B96" w14:textId="77777777" w:rsidR="00BE19B1" w:rsidRPr="00FA40EC" w:rsidRDefault="00BE19B1" w:rsidP="00A472A1">
            <w:pPr>
              <w:spacing w:line="300" w:lineRule="atLeast"/>
              <w:rPr>
                <w:rFonts w:ascii="Avenir Next LT Pro" w:hAnsi="Avenir Next LT Pro"/>
                <w:szCs w:val="20"/>
              </w:rPr>
            </w:pPr>
            <w:bookmarkStart w:id="2" w:name="_Hlk210761488"/>
            <w:r w:rsidRPr="00662939">
              <w:rPr>
                <w:rFonts w:ascii="Avenir Next LT Pro" w:eastAsia="Times New Roman" w:hAnsi="Avenir Next LT Pro" w:cs="Segoe UI"/>
                <w:szCs w:val="20"/>
                <w:lang w:eastAsia="en-GB"/>
              </w:rPr>
              <w:t>The LSCP and safeguarding partners began preparations for the implementation of the Families First Partnership reforms, including initiating discussions with key stakeholders across the partnership</w:t>
            </w:r>
          </w:p>
        </w:tc>
        <w:tc>
          <w:tcPr>
            <w:tcW w:w="5387" w:type="dxa"/>
          </w:tcPr>
          <w:p w14:paraId="3B0AF295" w14:textId="77777777" w:rsidR="00BE19B1" w:rsidRPr="00662939" w:rsidRDefault="00BE19B1" w:rsidP="00A472A1">
            <w:pPr>
              <w:jc w:val="both"/>
              <w:rPr>
                <w:rFonts w:ascii="Avenir Next LT Pro" w:hAnsi="Avenir Next LT Pro"/>
                <w:szCs w:val="20"/>
              </w:rPr>
            </w:pPr>
            <w:r w:rsidRPr="00662939">
              <w:rPr>
                <w:rFonts w:ascii="Avenir Next LT Pro" w:hAnsi="Avenir Next LT Pro"/>
                <w:szCs w:val="20"/>
              </w:rPr>
              <w:t>To ensure that local safeguarding arrangements are well positioned to respond to the significant national reforms scheduled for implementation from April 2027.</w:t>
            </w:r>
          </w:p>
          <w:p w14:paraId="2E0916D8" w14:textId="77777777" w:rsidR="00BE19B1" w:rsidRPr="002C6234" w:rsidRDefault="00BE19B1" w:rsidP="00A472A1">
            <w:pPr>
              <w:jc w:val="both"/>
              <w:rPr>
                <w:rFonts w:ascii="Avenir Next LT Pro" w:hAnsi="Avenir Next LT Pro"/>
                <w:szCs w:val="20"/>
              </w:rPr>
            </w:pPr>
          </w:p>
        </w:tc>
        <w:tc>
          <w:tcPr>
            <w:tcW w:w="4394" w:type="dxa"/>
          </w:tcPr>
          <w:p w14:paraId="2DBE38B5" w14:textId="77777777" w:rsidR="00BE19B1" w:rsidRPr="00662939" w:rsidRDefault="00BE19B1" w:rsidP="00A472A1">
            <w:pPr>
              <w:jc w:val="both"/>
              <w:textAlignment w:val="baseline"/>
              <w:rPr>
                <w:rFonts w:ascii="Avenir Next LT Pro" w:hAnsi="Avenir Next LT Pro"/>
                <w:szCs w:val="20"/>
              </w:rPr>
            </w:pPr>
            <w:r w:rsidRPr="00662939">
              <w:rPr>
                <w:rFonts w:ascii="Avenir Next LT Pro" w:hAnsi="Avenir Next LT Pro"/>
                <w:szCs w:val="20"/>
              </w:rPr>
              <w:t>Increased awareness of the reforms across partner agencies and created opportunities for partners to contribute to discussions about the future design of local safeguarding, Family Help and child protection arrangements.</w:t>
            </w:r>
          </w:p>
          <w:p w14:paraId="7592423B" w14:textId="77777777" w:rsidR="00BE19B1" w:rsidRPr="00F755AA" w:rsidRDefault="00BE19B1" w:rsidP="00A472A1">
            <w:pPr>
              <w:jc w:val="both"/>
              <w:textAlignment w:val="baseline"/>
              <w:rPr>
                <w:rFonts w:ascii="Avenir Next LT Pro" w:hAnsi="Avenir Next LT Pro"/>
                <w:szCs w:val="20"/>
              </w:rPr>
            </w:pPr>
          </w:p>
        </w:tc>
        <w:tc>
          <w:tcPr>
            <w:tcW w:w="3175" w:type="dxa"/>
          </w:tcPr>
          <w:p w14:paraId="0703C068" w14:textId="77777777" w:rsidR="00BE19B1" w:rsidRPr="006E17E5" w:rsidRDefault="00BE19B1" w:rsidP="00A472A1">
            <w:pPr>
              <w:jc w:val="both"/>
              <w:rPr>
                <w:rFonts w:ascii="Avenir Next LT Pro" w:hAnsi="Avenir Next LT Pro"/>
                <w:szCs w:val="20"/>
              </w:rPr>
            </w:pPr>
            <w:r w:rsidRPr="006E17E5">
              <w:rPr>
                <w:rFonts w:ascii="Avenir Next LT Pro" w:hAnsi="Avenir Next LT Pro"/>
                <w:szCs w:val="20"/>
              </w:rPr>
              <w:t xml:space="preserve">Continue to engage partners through </w:t>
            </w:r>
            <w:r>
              <w:rPr>
                <w:rFonts w:ascii="Avenir Next LT Pro" w:hAnsi="Avenir Next LT Pro"/>
                <w:szCs w:val="20"/>
              </w:rPr>
              <w:t>the Transformation Board</w:t>
            </w:r>
            <w:r w:rsidRPr="006E17E5">
              <w:rPr>
                <w:rFonts w:ascii="Avenir Next LT Pro" w:hAnsi="Avenir Next LT Pro"/>
                <w:szCs w:val="20"/>
              </w:rPr>
              <w:t>, ensuring that practitioners, managers and leaders understand the implications of the reforms and contribute to service design and implementation.</w:t>
            </w:r>
          </w:p>
          <w:p w14:paraId="35F909B5" w14:textId="77777777" w:rsidR="00BE19B1" w:rsidRPr="00F755AA" w:rsidRDefault="00BE19B1" w:rsidP="00A472A1">
            <w:pPr>
              <w:jc w:val="both"/>
              <w:rPr>
                <w:rFonts w:ascii="Avenir Next LT Pro" w:hAnsi="Avenir Next LT Pro"/>
                <w:szCs w:val="20"/>
              </w:rPr>
            </w:pPr>
          </w:p>
        </w:tc>
      </w:tr>
      <w:bookmarkEnd w:id="2"/>
    </w:tbl>
    <w:p w14:paraId="5A170709" w14:textId="77777777" w:rsidR="00BE19B1" w:rsidRDefault="00BE19B1" w:rsidP="00BE19B1">
      <w:pPr>
        <w:rPr>
          <w:rFonts w:ascii="Avenir Next LT Pro" w:hAnsi="Avenir Next LT Pro"/>
          <w:b/>
          <w:bCs/>
          <w:sz w:val="32"/>
          <w:szCs w:val="32"/>
        </w:rPr>
      </w:pPr>
    </w:p>
    <w:p w14:paraId="4075DB1B" w14:textId="77777777" w:rsidR="00BE19B1" w:rsidRDefault="00BE19B1" w:rsidP="00BE19B1">
      <w:pPr>
        <w:rPr>
          <w:rFonts w:ascii="Avenir Next LT Pro" w:hAnsi="Avenir Next LT Pro"/>
          <w:b/>
          <w:bCs/>
          <w:sz w:val="24"/>
          <w:szCs w:val="24"/>
        </w:rPr>
      </w:pPr>
      <w:r>
        <w:rPr>
          <w:rFonts w:ascii="Avenir Next LT Pro" w:hAnsi="Avenir Next LT Pro"/>
          <w:b/>
          <w:bCs/>
          <w:sz w:val="24"/>
          <w:szCs w:val="24"/>
        </w:rPr>
        <w:br w:type="page"/>
      </w:r>
    </w:p>
    <w:p w14:paraId="046377CC" w14:textId="77777777" w:rsidR="00BE19B1" w:rsidRPr="005F3707" w:rsidRDefault="00BE19B1" w:rsidP="00BE19B1">
      <w:pPr>
        <w:rPr>
          <w:rFonts w:ascii="Avenir Next LT Pro" w:hAnsi="Avenir Next LT Pro"/>
          <w:b/>
          <w:bCs/>
          <w:sz w:val="28"/>
          <w:szCs w:val="28"/>
        </w:rPr>
      </w:pPr>
      <w:bookmarkStart w:id="3" w:name="_Toc151128225"/>
      <w:r w:rsidRPr="005F3707">
        <w:rPr>
          <w:rFonts w:ascii="Avenir Next LT Pro" w:hAnsi="Avenir Next LT Pro"/>
          <w:b/>
          <w:bCs/>
          <w:sz w:val="28"/>
          <w:szCs w:val="28"/>
        </w:rPr>
        <w:lastRenderedPageBreak/>
        <w:t>LSCP Priority Three</w:t>
      </w:r>
      <w:bookmarkEnd w:id="3"/>
      <w:r w:rsidR="000243AC" w:rsidRPr="005F3707">
        <w:rPr>
          <w:rFonts w:ascii="Avenir Next LT Pro" w:hAnsi="Avenir Next LT Pro"/>
          <w:b/>
          <w:bCs/>
          <w:sz w:val="28"/>
          <w:szCs w:val="28"/>
        </w:rPr>
        <w:t>: Strengthening</w:t>
      </w:r>
      <w:r>
        <w:rPr>
          <w:rFonts w:ascii="Avenir Next LT Pro" w:hAnsi="Avenir Next LT Pro"/>
          <w:b/>
          <w:bCs/>
          <w:sz w:val="28"/>
          <w:szCs w:val="28"/>
        </w:rPr>
        <w:t xml:space="preserve"> the Protective Role of Education </w:t>
      </w:r>
    </w:p>
    <w:p w14:paraId="76F7908B" w14:textId="77777777" w:rsidR="00BE19B1" w:rsidRPr="00FC27A1" w:rsidRDefault="00BE19B1" w:rsidP="00BE19B1">
      <w:pPr>
        <w:spacing w:after="0" w:line="300" w:lineRule="atLeast"/>
        <w:rPr>
          <w:rFonts w:ascii="Avenir Next LT Pro" w:eastAsia="Times New Roman" w:hAnsi="Avenir Next LT Pro" w:cs="Segoe UI"/>
          <w:sz w:val="24"/>
          <w:szCs w:val="24"/>
          <w:lang w:eastAsia="en-GB"/>
        </w:rPr>
      </w:pPr>
      <w:r w:rsidRPr="00FC27A1">
        <w:rPr>
          <w:rFonts w:ascii="Avenir Next LT Pro" w:eastAsia="Times New Roman" w:hAnsi="Avenir Next LT Pro" w:cs="Segoe UI"/>
          <w:sz w:val="24"/>
          <w:szCs w:val="24"/>
          <w:lang w:eastAsia="en-GB"/>
        </w:rPr>
        <w:t>As education moves towards becoming a statutory safeguarding partner, the LSCP is working to strengthen the contribution of early years settings, schools and colleges to</w:t>
      </w:r>
      <w:r>
        <w:rPr>
          <w:rFonts w:ascii="Avenir Next LT Pro" w:eastAsia="Times New Roman" w:hAnsi="Avenir Next LT Pro" w:cs="Segoe UI"/>
          <w:sz w:val="24"/>
          <w:szCs w:val="24"/>
          <w:lang w:eastAsia="en-GB"/>
        </w:rPr>
        <w:t xml:space="preserve"> our</w:t>
      </w:r>
      <w:r w:rsidRPr="00FC27A1">
        <w:rPr>
          <w:rFonts w:ascii="Avenir Next LT Pro" w:eastAsia="Times New Roman" w:hAnsi="Avenir Next LT Pro" w:cs="Segoe UI"/>
          <w:sz w:val="24"/>
          <w:szCs w:val="24"/>
          <w:lang w:eastAsia="en-GB"/>
        </w:rPr>
        <w:t xml:space="preserve"> local safeguarding arrangements. Recognising that education is a key protective factor in children's lives, the partnership is also promoting a shared responsibility for supporting attendance, inclusion and engagement in learning, helping children to remain visible, connected and safe.</w:t>
      </w:r>
    </w:p>
    <w:p w14:paraId="1271109F" w14:textId="77777777" w:rsidR="00BE19B1" w:rsidRPr="00D450E2" w:rsidRDefault="00BE19B1" w:rsidP="00BE19B1">
      <w:pPr>
        <w:ind w:right="-1440"/>
        <w:rPr>
          <w:rFonts w:ascii="Avenir Next LT Pro" w:hAnsi="Avenir Next LT Pro"/>
        </w:rPr>
      </w:pPr>
      <w:r>
        <w:rPr>
          <w:rFonts w:ascii="Avenir Next LT Pro" w:hAnsi="Avenir Next LT Pro"/>
          <w:sz w:val="24"/>
          <w:szCs w:val="24"/>
        </w:rPr>
        <w:t xml:space="preserve"> </w:t>
      </w:r>
    </w:p>
    <w:tbl>
      <w:tblPr>
        <w:tblStyle w:val="TableGrid"/>
        <w:tblW w:w="15275" w:type="dxa"/>
        <w:tblLook w:val="04A0" w:firstRow="1" w:lastRow="0" w:firstColumn="1" w:lastColumn="0" w:noHBand="0" w:noVBand="1"/>
      </w:tblPr>
      <w:tblGrid>
        <w:gridCol w:w="2771"/>
        <w:gridCol w:w="4737"/>
        <w:gridCol w:w="4536"/>
        <w:gridCol w:w="3231"/>
      </w:tblGrid>
      <w:tr w:rsidR="00BE19B1" w:rsidRPr="006413E8" w14:paraId="0A5D2751" w14:textId="77777777" w:rsidTr="00A472A1">
        <w:tc>
          <w:tcPr>
            <w:tcW w:w="2771" w:type="dxa"/>
            <w:shd w:val="clear" w:color="auto" w:fill="B6DDE8" w:themeFill="accent5" w:themeFillTint="66"/>
          </w:tcPr>
          <w:p w14:paraId="16975B70" w14:textId="77777777" w:rsidR="00BE19B1" w:rsidRDefault="00BE19B1" w:rsidP="00A472A1">
            <w:pPr>
              <w:rPr>
                <w:rFonts w:ascii="Avenir Next LT Pro" w:hAnsi="Avenir Next LT Pro"/>
                <w:b/>
                <w:bCs/>
              </w:rPr>
            </w:pPr>
            <w:r w:rsidRPr="006413E8">
              <w:rPr>
                <w:rFonts w:ascii="Avenir Next LT Pro" w:hAnsi="Avenir Next LT Pro"/>
                <w:b/>
                <w:bCs/>
              </w:rPr>
              <w:t>Activity</w:t>
            </w:r>
          </w:p>
          <w:p w14:paraId="479B8997" w14:textId="77777777" w:rsidR="00BE19B1" w:rsidRPr="006413E8" w:rsidRDefault="00BE19B1" w:rsidP="00A472A1">
            <w:pPr>
              <w:rPr>
                <w:rFonts w:ascii="Avenir Next LT Pro" w:hAnsi="Avenir Next LT Pro"/>
                <w:b/>
                <w:bCs/>
              </w:rPr>
            </w:pPr>
          </w:p>
        </w:tc>
        <w:tc>
          <w:tcPr>
            <w:tcW w:w="4737" w:type="dxa"/>
            <w:shd w:val="clear" w:color="auto" w:fill="B6DDE8" w:themeFill="accent5" w:themeFillTint="66"/>
          </w:tcPr>
          <w:p w14:paraId="34FA3EA6" w14:textId="77777777" w:rsidR="00BE19B1" w:rsidRPr="006413E8" w:rsidRDefault="00BE19B1" w:rsidP="00A472A1">
            <w:pPr>
              <w:rPr>
                <w:rFonts w:ascii="Avenir Next LT Pro" w:hAnsi="Avenir Next LT Pro"/>
                <w:b/>
                <w:bCs/>
              </w:rPr>
            </w:pPr>
            <w:r w:rsidRPr="006413E8">
              <w:rPr>
                <w:rFonts w:ascii="Avenir Next LT Pro" w:hAnsi="Avenir Next LT Pro"/>
                <w:b/>
                <w:bCs/>
              </w:rPr>
              <w:t>Purpose</w:t>
            </w:r>
          </w:p>
        </w:tc>
        <w:tc>
          <w:tcPr>
            <w:tcW w:w="4536" w:type="dxa"/>
            <w:shd w:val="clear" w:color="auto" w:fill="B6DDE8" w:themeFill="accent5" w:themeFillTint="66"/>
          </w:tcPr>
          <w:p w14:paraId="7F422325" w14:textId="77777777" w:rsidR="00BE19B1" w:rsidRPr="006413E8" w:rsidRDefault="00BE19B1" w:rsidP="00A472A1">
            <w:pPr>
              <w:rPr>
                <w:rFonts w:ascii="Avenir Next LT Pro" w:hAnsi="Avenir Next LT Pro"/>
                <w:b/>
                <w:bCs/>
              </w:rPr>
            </w:pPr>
            <w:r w:rsidRPr="006413E8">
              <w:rPr>
                <w:rFonts w:ascii="Avenir Next LT Pro" w:hAnsi="Avenir Next LT Pro"/>
                <w:b/>
                <w:bCs/>
              </w:rPr>
              <w:t>Impact</w:t>
            </w:r>
          </w:p>
        </w:tc>
        <w:tc>
          <w:tcPr>
            <w:tcW w:w="3231" w:type="dxa"/>
            <w:shd w:val="clear" w:color="auto" w:fill="B6DDE8" w:themeFill="accent5" w:themeFillTint="66"/>
          </w:tcPr>
          <w:p w14:paraId="274B2F2A" w14:textId="77777777" w:rsidR="00BE19B1" w:rsidRPr="006413E8" w:rsidRDefault="00BE19B1" w:rsidP="00A472A1">
            <w:pPr>
              <w:rPr>
                <w:rFonts w:ascii="Avenir Next LT Pro" w:hAnsi="Avenir Next LT Pro"/>
                <w:b/>
                <w:bCs/>
              </w:rPr>
            </w:pPr>
            <w:r w:rsidRPr="006413E8">
              <w:rPr>
                <w:rFonts w:ascii="Avenir Next LT Pro" w:hAnsi="Avenir Next LT Pro"/>
                <w:b/>
                <w:bCs/>
              </w:rPr>
              <w:t>What Next?</w:t>
            </w:r>
          </w:p>
        </w:tc>
      </w:tr>
      <w:tr w:rsidR="00BE19B1" w14:paraId="4371A664" w14:textId="77777777" w:rsidTr="00A472A1">
        <w:tc>
          <w:tcPr>
            <w:tcW w:w="2771" w:type="dxa"/>
          </w:tcPr>
          <w:p w14:paraId="32BA05B9" w14:textId="77777777" w:rsidR="00BE19B1" w:rsidRPr="005B7D89" w:rsidRDefault="00BE19B1" w:rsidP="00A472A1">
            <w:pPr>
              <w:spacing w:line="300" w:lineRule="atLeast"/>
              <w:rPr>
                <w:rFonts w:ascii="Avenir Next LT Pro" w:eastAsia="Times New Roman" w:hAnsi="Avenir Next LT Pro" w:cs="Segoe UI"/>
                <w:szCs w:val="20"/>
                <w:lang w:eastAsia="en-GB"/>
              </w:rPr>
            </w:pPr>
            <w:r w:rsidRPr="005B7D89">
              <w:rPr>
                <w:rFonts w:ascii="Avenir Next LT Pro" w:eastAsia="Times New Roman" w:hAnsi="Avenir Next LT Pro" w:cs="Segoe UI"/>
                <w:szCs w:val="20"/>
                <w:lang w:eastAsia="en-GB"/>
              </w:rPr>
              <w:t>Increased engagement with Designated Safeguarding Leads (DSLs), headteachers and education representatives through LSCP meetings, forums and consultations</w:t>
            </w:r>
          </w:p>
          <w:p w14:paraId="257A65FF" w14:textId="77777777" w:rsidR="00BE19B1" w:rsidRPr="00ED24B9" w:rsidRDefault="00BE19B1" w:rsidP="00A472A1">
            <w:pPr>
              <w:rPr>
                <w:rFonts w:ascii="Avenir Next LT Pro" w:hAnsi="Avenir Next LT Pro"/>
                <w:szCs w:val="20"/>
              </w:rPr>
            </w:pPr>
          </w:p>
        </w:tc>
        <w:tc>
          <w:tcPr>
            <w:tcW w:w="4737" w:type="dxa"/>
          </w:tcPr>
          <w:p w14:paraId="63A7AEAB" w14:textId="77777777" w:rsidR="00BE19B1" w:rsidRPr="00080E72" w:rsidRDefault="00BE19B1" w:rsidP="00A472A1">
            <w:pPr>
              <w:spacing w:line="300" w:lineRule="atLeast"/>
              <w:rPr>
                <w:rFonts w:ascii="Avenir Next LT Pro" w:eastAsia="Times New Roman" w:hAnsi="Avenir Next LT Pro" w:cs="Segoe UI"/>
                <w:szCs w:val="20"/>
                <w:lang w:eastAsia="en-GB"/>
              </w:rPr>
            </w:pPr>
            <w:r w:rsidRPr="00080E72">
              <w:rPr>
                <w:rFonts w:ascii="Avenir Next LT Pro" w:eastAsia="Times New Roman" w:hAnsi="Avenir Next LT Pro" w:cs="Segoe UI"/>
                <w:szCs w:val="20"/>
                <w:lang w:eastAsia="en-GB"/>
              </w:rPr>
              <w:t>To ensure that education has a stronger voice in local safeguarding arrangements and contributes to safeguarding priorities and decision-making.</w:t>
            </w:r>
          </w:p>
          <w:p w14:paraId="32E4B774" w14:textId="77777777" w:rsidR="00BE19B1" w:rsidRDefault="00BE19B1" w:rsidP="00A472A1">
            <w:pPr>
              <w:rPr>
                <w:rFonts w:ascii="Avenir Next LT Pro" w:hAnsi="Avenir Next LT Pro"/>
                <w:szCs w:val="20"/>
              </w:rPr>
            </w:pPr>
          </w:p>
        </w:tc>
        <w:tc>
          <w:tcPr>
            <w:tcW w:w="4536" w:type="dxa"/>
          </w:tcPr>
          <w:p w14:paraId="0B5EB51C" w14:textId="77777777" w:rsidR="00BE19B1" w:rsidRPr="00962BD7" w:rsidRDefault="00BE19B1" w:rsidP="00A472A1">
            <w:pPr>
              <w:spacing w:line="300" w:lineRule="atLeast"/>
              <w:rPr>
                <w:rFonts w:ascii="Avenir Next LT Pro" w:eastAsia="Times New Roman" w:hAnsi="Avenir Next LT Pro" w:cs="Segoe UI"/>
                <w:szCs w:val="20"/>
                <w:lang w:eastAsia="en-GB"/>
              </w:rPr>
            </w:pPr>
            <w:r w:rsidRPr="00962BD7">
              <w:rPr>
                <w:rFonts w:ascii="Avenir Next LT Pro" w:eastAsia="Times New Roman" w:hAnsi="Avenir Next LT Pro" w:cs="Segoe UI"/>
                <w:szCs w:val="20"/>
                <w:lang w:eastAsia="en-GB"/>
              </w:rPr>
              <w:t>Strengthened relationships between safeguarding partners and education settings, helping to ensure that local safeguarding discussions are informed by the experiences and expertise of schools, colleges and early years providers.</w:t>
            </w:r>
          </w:p>
          <w:p w14:paraId="4B56B017" w14:textId="77777777" w:rsidR="00BE19B1" w:rsidRDefault="00BE19B1" w:rsidP="00A472A1">
            <w:pPr>
              <w:rPr>
                <w:rFonts w:ascii="Avenir Next LT Pro" w:eastAsia="Calibri" w:hAnsi="Avenir Next LT Pro" w:cs="Calibri"/>
                <w:szCs w:val="20"/>
              </w:rPr>
            </w:pPr>
          </w:p>
        </w:tc>
        <w:tc>
          <w:tcPr>
            <w:tcW w:w="3231" w:type="dxa"/>
          </w:tcPr>
          <w:p w14:paraId="57AE2FAE" w14:textId="77777777" w:rsidR="00BE19B1" w:rsidRPr="004F4B99" w:rsidRDefault="00BE19B1" w:rsidP="00A472A1">
            <w:pPr>
              <w:rPr>
                <w:rFonts w:ascii="Avenir Next LT Pro" w:eastAsia="Avenir Next LT Pro" w:hAnsi="Avenir Next LT Pro" w:cs="Avenir Next LT Pro"/>
                <w:szCs w:val="20"/>
              </w:rPr>
            </w:pPr>
            <w:r w:rsidRPr="004F4B99">
              <w:rPr>
                <w:rFonts w:ascii="Avenir Next LT Pro" w:eastAsia="Avenir Next LT Pro" w:hAnsi="Avenir Next LT Pro" w:cs="Avenir Next LT Pro"/>
                <w:szCs w:val="20"/>
              </w:rPr>
              <w:t>Establish an LSCP Safeguarding in Education Subgroup to strengthen strategic oversight, improve communication and increase education sector representation within the partnership.</w:t>
            </w:r>
          </w:p>
          <w:p w14:paraId="5068116F" w14:textId="77777777" w:rsidR="00BE19B1" w:rsidRPr="00ED24B9" w:rsidRDefault="00BE19B1" w:rsidP="00A472A1">
            <w:pPr>
              <w:rPr>
                <w:rFonts w:ascii="Avenir Next LT Pro" w:eastAsia="Avenir Next LT Pro" w:hAnsi="Avenir Next LT Pro" w:cs="Avenir Next LT Pro"/>
                <w:szCs w:val="20"/>
              </w:rPr>
            </w:pPr>
          </w:p>
        </w:tc>
      </w:tr>
      <w:tr w:rsidR="00BE19B1" w14:paraId="6B3305B2" w14:textId="77777777" w:rsidTr="00A472A1">
        <w:tc>
          <w:tcPr>
            <w:tcW w:w="2771" w:type="dxa"/>
          </w:tcPr>
          <w:p w14:paraId="7A0926B6" w14:textId="77777777" w:rsidR="00BE19B1" w:rsidRPr="00223532" w:rsidRDefault="00BE19B1" w:rsidP="00A472A1">
            <w:pPr>
              <w:spacing w:line="300" w:lineRule="atLeast"/>
              <w:rPr>
                <w:rFonts w:ascii="Avenir Next LT Pro" w:eastAsia="Times New Roman" w:hAnsi="Avenir Next LT Pro" w:cs="Segoe UI"/>
                <w:szCs w:val="20"/>
                <w:lang w:eastAsia="en-GB"/>
              </w:rPr>
            </w:pPr>
            <w:r>
              <w:rPr>
                <w:rFonts w:ascii="Avenir Next LT Pro" w:eastAsia="Times New Roman" w:hAnsi="Avenir Next LT Pro" w:cs="Segoe UI"/>
                <w:szCs w:val="20"/>
                <w:lang w:eastAsia="en-GB"/>
              </w:rPr>
              <w:t>Children’s Services established a new multi-agency attendance working group, specifically targeting primary school attendance</w:t>
            </w:r>
          </w:p>
        </w:tc>
        <w:tc>
          <w:tcPr>
            <w:tcW w:w="4737" w:type="dxa"/>
          </w:tcPr>
          <w:p w14:paraId="4C1F12E5" w14:textId="77777777" w:rsidR="00BE19B1" w:rsidRPr="000B4695" w:rsidRDefault="00BE19B1" w:rsidP="00A472A1">
            <w:pPr>
              <w:spacing w:line="300" w:lineRule="atLeast"/>
              <w:rPr>
                <w:rFonts w:ascii="Avenir Next LT Pro" w:eastAsia="Times New Roman" w:hAnsi="Avenir Next LT Pro" w:cs="Segoe UI"/>
                <w:szCs w:val="20"/>
                <w:lang w:eastAsia="en-GB"/>
              </w:rPr>
            </w:pPr>
            <w:r w:rsidRPr="007825D6">
              <w:rPr>
                <w:rFonts w:ascii="Avenir Next LT Pro" w:eastAsia="Times New Roman" w:hAnsi="Avenir Next LT Pro" w:cs="Segoe UI"/>
                <w:szCs w:val="20"/>
                <w:lang w:eastAsia="en-GB"/>
              </w:rPr>
              <w:t>To strengthen partnership oversight of school attendance, improve understanding of barriers to attendance, and coordinate support for children and families at the earliest opportunity.</w:t>
            </w:r>
          </w:p>
        </w:tc>
        <w:tc>
          <w:tcPr>
            <w:tcW w:w="4536" w:type="dxa"/>
          </w:tcPr>
          <w:p w14:paraId="5F24C1EB" w14:textId="77777777" w:rsidR="00BE19B1" w:rsidRPr="00962498" w:rsidRDefault="00BE19B1" w:rsidP="00A472A1">
            <w:pPr>
              <w:rPr>
                <w:rFonts w:ascii="Avenir Next LT Pro" w:eastAsia="Calibri" w:hAnsi="Avenir Next LT Pro" w:cs="Calibri"/>
                <w:szCs w:val="20"/>
              </w:rPr>
            </w:pPr>
            <w:r>
              <w:rPr>
                <w:rFonts w:ascii="Avenir Next LT Pro" w:eastAsia="Calibri" w:hAnsi="Avenir Next LT Pro" w:cs="Calibri"/>
                <w:szCs w:val="20"/>
              </w:rPr>
              <w:t xml:space="preserve">This </w:t>
            </w:r>
            <w:r w:rsidRPr="00962498">
              <w:rPr>
                <w:rFonts w:ascii="Avenir Next LT Pro" w:eastAsia="Calibri" w:hAnsi="Avenir Next LT Pro" w:cs="Calibri"/>
                <w:szCs w:val="20"/>
              </w:rPr>
              <w:t xml:space="preserve">forum for education, children's services and partner agencies </w:t>
            </w:r>
            <w:r>
              <w:rPr>
                <w:rFonts w:ascii="Avenir Next LT Pro" w:eastAsia="Calibri" w:hAnsi="Avenir Next LT Pro" w:cs="Calibri"/>
                <w:szCs w:val="20"/>
              </w:rPr>
              <w:t>enables better s</w:t>
            </w:r>
            <w:r w:rsidRPr="00962498">
              <w:rPr>
                <w:rFonts w:ascii="Avenir Next LT Pro" w:eastAsia="Calibri" w:hAnsi="Avenir Next LT Pro" w:cs="Calibri"/>
                <w:szCs w:val="20"/>
              </w:rPr>
              <w:t>har</w:t>
            </w:r>
            <w:r>
              <w:rPr>
                <w:rFonts w:ascii="Avenir Next LT Pro" w:eastAsia="Calibri" w:hAnsi="Avenir Next LT Pro" w:cs="Calibri"/>
                <w:szCs w:val="20"/>
              </w:rPr>
              <w:t>ing</w:t>
            </w:r>
            <w:r w:rsidRPr="00962498">
              <w:rPr>
                <w:rFonts w:ascii="Avenir Next LT Pro" w:eastAsia="Calibri" w:hAnsi="Avenir Next LT Pro" w:cs="Calibri"/>
                <w:szCs w:val="20"/>
              </w:rPr>
              <w:t xml:space="preserve"> </w:t>
            </w:r>
            <w:r>
              <w:rPr>
                <w:rFonts w:ascii="Avenir Next LT Pro" w:eastAsia="Calibri" w:hAnsi="Avenir Next LT Pro" w:cs="Calibri"/>
                <w:szCs w:val="20"/>
              </w:rPr>
              <w:t xml:space="preserve">of </w:t>
            </w:r>
            <w:r w:rsidRPr="00962498">
              <w:rPr>
                <w:rFonts w:ascii="Avenir Next LT Pro" w:eastAsia="Calibri" w:hAnsi="Avenir Next LT Pro" w:cs="Calibri"/>
                <w:szCs w:val="20"/>
              </w:rPr>
              <w:t xml:space="preserve">information, </w:t>
            </w:r>
            <w:r w:rsidR="000243AC" w:rsidRPr="00962498">
              <w:rPr>
                <w:rFonts w:ascii="Avenir Next LT Pro" w:eastAsia="Calibri" w:hAnsi="Avenir Next LT Pro" w:cs="Calibri"/>
                <w:szCs w:val="20"/>
              </w:rPr>
              <w:t>identif</w:t>
            </w:r>
            <w:r w:rsidR="000243AC">
              <w:rPr>
                <w:rFonts w:ascii="Avenir Next LT Pro" w:eastAsia="Calibri" w:hAnsi="Avenir Next LT Pro" w:cs="Calibri"/>
                <w:szCs w:val="20"/>
              </w:rPr>
              <w:t>ying</w:t>
            </w:r>
            <w:r w:rsidRPr="00962498">
              <w:rPr>
                <w:rFonts w:ascii="Avenir Next LT Pro" w:eastAsia="Calibri" w:hAnsi="Avenir Next LT Pro" w:cs="Calibri"/>
                <w:szCs w:val="20"/>
              </w:rPr>
              <w:t xml:space="preserve"> emerging themes and promot</w:t>
            </w:r>
            <w:r>
              <w:rPr>
                <w:rFonts w:ascii="Avenir Next LT Pro" w:eastAsia="Calibri" w:hAnsi="Avenir Next LT Pro" w:cs="Calibri"/>
                <w:szCs w:val="20"/>
              </w:rPr>
              <w:t>ing</w:t>
            </w:r>
            <w:r w:rsidRPr="00962498">
              <w:rPr>
                <w:rFonts w:ascii="Avenir Next LT Pro" w:eastAsia="Calibri" w:hAnsi="Avenir Next LT Pro" w:cs="Calibri"/>
                <w:szCs w:val="20"/>
              </w:rPr>
              <w:t xml:space="preserve"> a more joined-up response to attendance concerns. The group has helped reinforce the message that attendance is both an educational and safeguarding issue, and that supporting children to remain engaged in school is a shared responsibility.</w:t>
            </w:r>
          </w:p>
          <w:p w14:paraId="20302F56" w14:textId="77777777" w:rsidR="00BE19B1" w:rsidRPr="00751C6B" w:rsidRDefault="00BE19B1" w:rsidP="00A472A1">
            <w:pPr>
              <w:rPr>
                <w:rFonts w:ascii="Avenir Next LT Pro" w:eastAsia="Calibri" w:hAnsi="Avenir Next LT Pro" w:cs="Calibri"/>
                <w:szCs w:val="20"/>
              </w:rPr>
            </w:pPr>
          </w:p>
        </w:tc>
        <w:tc>
          <w:tcPr>
            <w:tcW w:w="3231" w:type="dxa"/>
          </w:tcPr>
          <w:p w14:paraId="7394BD59" w14:textId="77777777" w:rsidR="00BE19B1" w:rsidRPr="009D6BAD" w:rsidRDefault="00BE19B1" w:rsidP="00A472A1">
            <w:pPr>
              <w:rPr>
                <w:rFonts w:ascii="Avenir Next LT Pro" w:eastAsia="Avenir Next LT Pro" w:hAnsi="Avenir Next LT Pro" w:cs="Avenir Next LT Pro"/>
                <w:szCs w:val="20"/>
              </w:rPr>
            </w:pPr>
            <w:r>
              <w:rPr>
                <w:rFonts w:ascii="Avenir Next LT Pro" w:eastAsia="Avenir Next LT Pro" w:hAnsi="Avenir Next LT Pro" w:cs="Avenir Next LT Pro"/>
                <w:szCs w:val="20"/>
              </w:rPr>
              <w:t xml:space="preserve">Use </w:t>
            </w:r>
            <w:r w:rsidRPr="009D6BAD">
              <w:rPr>
                <w:rFonts w:ascii="Avenir Next LT Pro" w:eastAsia="Avenir Next LT Pro" w:hAnsi="Avenir Next LT Pro" w:cs="Avenir Next LT Pro"/>
                <w:szCs w:val="20"/>
              </w:rPr>
              <w:t>attendance data to identify emerging risks and vulnerable groups, and strengthe</w:t>
            </w:r>
            <w:r>
              <w:rPr>
                <w:rFonts w:ascii="Avenir Next LT Pro" w:eastAsia="Avenir Next LT Pro" w:hAnsi="Avenir Next LT Pro" w:cs="Avenir Next LT Pro"/>
                <w:szCs w:val="20"/>
              </w:rPr>
              <w:t>n</w:t>
            </w:r>
            <w:r w:rsidRPr="009D6BAD">
              <w:rPr>
                <w:rFonts w:ascii="Avenir Next LT Pro" w:eastAsia="Avenir Next LT Pro" w:hAnsi="Avenir Next LT Pro" w:cs="Avenir Next LT Pro"/>
                <w:szCs w:val="20"/>
              </w:rPr>
              <w:t xml:space="preserve"> the links between attendance</w:t>
            </w:r>
            <w:r>
              <w:rPr>
                <w:rFonts w:ascii="Avenir Next LT Pro" w:eastAsia="Avenir Next LT Pro" w:hAnsi="Avenir Next LT Pro" w:cs="Avenir Next LT Pro"/>
                <w:szCs w:val="20"/>
              </w:rPr>
              <w:t xml:space="preserve"> </w:t>
            </w:r>
            <w:r w:rsidRPr="009D6BAD">
              <w:rPr>
                <w:rFonts w:ascii="Avenir Next LT Pro" w:eastAsia="Avenir Next LT Pro" w:hAnsi="Avenir Next LT Pro" w:cs="Avenir Next LT Pro"/>
                <w:szCs w:val="20"/>
              </w:rPr>
              <w:t>and safeguarding interventions. Consider how learning from the group can inform the development of the proposed LSCP Safeguarding in Education Subgroup.</w:t>
            </w:r>
          </w:p>
          <w:p w14:paraId="2C30E7A2" w14:textId="77777777" w:rsidR="00BE19B1" w:rsidRDefault="00BE19B1" w:rsidP="00A472A1">
            <w:pPr>
              <w:rPr>
                <w:rFonts w:ascii="Avenir Next LT Pro" w:eastAsia="Avenir Next LT Pro" w:hAnsi="Avenir Next LT Pro" w:cs="Avenir Next LT Pro"/>
                <w:szCs w:val="20"/>
              </w:rPr>
            </w:pPr>
          </w:p>
        </w:tc>
      </w:tr>
      <w:tr w:rsidR="00BE19B1" w14:paraId="43AD2739" w14:textId="77777777" w:rsidTr="00A472A1">
        <w:tc>
          <w:tcPr>
            <w:tcW w:w="2771" w:type="dxa"/>
          </w:tcPr>
          <w:p w14:paraId="1F6E6152" w14:textId="77777777" w:rsidR="00BE19B1" w:rsidRPr="00223532" w:rsidRDefault="00BE19B1" w:rsidP="00A472A1">
            <w:pPr>
              <w:spacing w:line="300" w:lineRule="atLeast"/>
              <w:rPr>
                <w:rFonts w:ascii="Avenir Next LT Pro" w:hAnsi="Avenir Next LT Pro"/>
                <w:szCs w:val="20"/>
              </w:rPr>
            </w:pPr>
            <w:r w:rsidRPr="00223532">
              <w:rPr>
                <w:rFonts w:ascii="Avenir Next LT Pro" w:eastAsia="Times New Roman" w:hAnsi="Avenir Next LT Pro" w:cs="Segoe UI"/>
                <w:szCs w:val="20"/>
                <w:lang w:eastAsia="en-GB"/>
              </w:rPr>
              <w:lastRenderedPageBreak/>
              <w:t>Promoted the message that school attendance is everyone's responsibility through partnership discussions, safeguarding activity and engagement with education partners.</w:t>
            </w:r>
          </w:p>
        </w:tc>
        <w:tc>
          <w:tcPr>
            <w:tcW w:w="4737" w:type="dxa"/>
          </w:tcPr>
          <w:p w14:paraId="689850BE" w14:textId="77777777" w:rsidR="00BE19B1" w:rsidRDefault="00BE19B1" w:rsidP="00A472A1">
            <w:pPr>
              <w:spacing w:line="300" w:lineRule="atLeast"/>
              <w:rPr>
                <w:rFonts w:ascii="Avenir Next LT Pro" w:eastAsia="Times New Roman" w:hAnsi="Avenir Next LT Pro" w:cs="Segoe UI"/>
                <w:szCs w:val="20"/>
                <w:lang w:eastAsia="en-GB"/>
              </w:rPr>
            </w:pPr>
            <w:r w:rsidRPr="000B4695">
              <w:rPr>
                <w:rFonts w:ascii="Avenir Next LT Pro" w:eastAsia="Times New Roman" w:hAnsi="Avenir Next LT Pro" w:cs="Segoe UI"/>
                <w:szCs w:val="20"/>
                <w:lang w:eastAsia="en-GB"/>
              </w:rPr>
              <w:t>To reinforce the role of education as a protective factor and encourage all agencies to recognise attendance as part of their safeguarding responsibility.</w:t>
            </w:r>
          </w:p>
          <w:p w14:paraId="365E6D94" w14:textId="77777777" w:rsidR="00BE19B1" w:rsidRDefault="00BE19B1" w:rsidP="00A472A1">
            <w:pPr>
              <w:spacing w:line="300" w:lineRule="atLeast"/>
              <w:rPr>
                <w:rFonts w:ascii="Avenir Next LT Pro" w:eastAsia="Times New Roman" w:hAnsi="Avenir Next LT Pro" w:cs="Segoe UI"/>
                <w:szCs w:val="20"/>
                <w:lang w:eastAsia="en-GB"/>
              </w:rPr>
            </w:pPr>
          </w:p>
          <w:p w14:paraId="5F9E9776" w14:textId="77777777" w:rsidR="00BE19B1" w:rsidRDefault="00BE19B1" w:rsidP="00A472A1">
            <w:pPr>
              <w:spacing w:line="300" w:lineRule="atLeast"/>
              <w:rPr>
                <w:rFonts w:ascii="Avenir Next LT Pro" w:hAnsi="Avenir Next LT Pro"/>
                <w:szCs w:val="20"/>
              </w:rPr>
            </w:pPr>
          </w:p>
        </w:tc>
        <w:tc>
          <w:tcPr>
            <w:tcW w:w="4536" w:type="dxa"/>
          </w:tcPr>
          <w:p w14:paraId="62257BC2" w14:textId="77777777" w:rsidR="00BE19B1" w:rsidRDefault="00BE19B1" w:rsidP="00A472A1">
            <w:pPr>
              <w:rPr>
                <w:rFonts w:ascii="Avenir Next LT Pro" w:eastAsia="Calibri" w:hAnsi="Avenir Next LT Pro" w:cs="Calibri"/>
                <w:szCs w:val="20"/>
              </w:rPr>
            </w:pPr>
            <w:r w:rsidRPr="00751C6B">
              <w:rPr>
                <w:rFonts w:ascii="Avenir Next LT Pro" w:eastAsia="Calibri" w:hAnsi="Avenir Next LT Pro" w:cs="Calibri"/>
                <w:szCs w:val="20"/>
              </w:rPr>
              <w:t>Increased awareness among partners that attendance can be an early indicator of vulnerability and that supporting children to remain visible in education is an important part of safeguarding.</w:t>
            </w:r>
          </w:p>
        </w:tc>
        <w:tc>
          <w:tcPr>
            <w:tcW w:w="3231" w:type="dxa"/>
          </w:tcPr>
          <w:p w14:paraId="53099EE9" w14:textId="77777777" w:rsidR="00BE19B1" w:rsidRPr="00751C6B" w:rsidRDefault="00BE19B1" w:rsidP="00A472A1">
            <w:pPr>
              <w:rPr>
                <w:rFonts w:ascii="Avenir Next LT Pro" w:eastAsia="Avenir Next LT Pro" w:hAnsi="Avenir Next LT Pro" w:cs="Avenir Next LT Pro"/>
                <w:szCs w:val="20"/>
              </w:rPr>
            </w:pPr>
            <w:r>
              <w:rPr>
                <w:rFonts w:ascii="Avenir Next LT Pro" w:eastAsia="Avenir Next LT Pro" w:hAnsi="Avenir Next LT Pro" w:cs="Avenir Next LT Pro"/>
                <w:szCs w:val="20"/>
              </w:rPr>
              <w:t>Continue to d</w:t>
            </w:r>
            <w:r w:rsidRPr="00751C6B">
              <w:rPr>
                <w:rFonts w:ascii="Avenir Next LT Pro" w:eastAsia="Avenir Next LT Pro" w:hAnsi="Avenir Next LT Pro" w:cs="Avenir Next LT Pro"/>
                <w:szCs w:val="20"/>
              </w:rPr>
              <w:t>evelop a multi-agency approach to attendance, including greater collaboration between schools, health, early help and safeguarding services.</w:t>
            </w:r>
          </w:p>
          <w:p w14:paraId="33223DE4" w14:textId="77777777" w:rsidR="00BE19B1" w:rsidRPr="00ED24B9" w:rsidRDefault="00BE19B1" w:rsidP="00A472A1">
            <w:pPr>
              <w:rPr>
                <w:rFonts w:ascii="Avenir Next LT Pro" w:eastAsia="Avenir Next LT Pro" w:hAnsi="Avenir Next LT Pro" w:cs="Avenir Next LT Pro"/>
                <w:szCs w:val="20"/>
              </w:rPr>
            </w:pPr>
          </w:p>
        </w:tc>
      </w:tr>
      <w:tr w:rsidR="00BE19B1" w14:paraId="21B5EC21" w14:textId="77777777" w:rsidTr="00A472A1">
        <w:tc>
          <w:tcPr>
            <w:tcW w:w="2771" w:type="dxa"/>
          </w:tcPr>
          <w:p w14:paraId="64C695EA" w14:textId="77777777" w:rsidR="00BE19B1" w:rsidRPr="00ED24B9" w:rsidRDefault="00BE19B1" w:rsidP="00A472A1">
            <w:pPr>
              <w:rPr>
                <w:rFonts w:ascii="Avenir Next LT Pro" w:hAnsi="Avenir Next LT Pro"/>
                <w:szCs w:val="20"/>
              </w:rPr>
            </w:pPr>
            <w:r w:rsidRPr="00B759D3">
              <w:rPr>
                <w:rFonts w:ascii="Avenir Next LT Pro" w:hAnsi="Avenir Next LT Pro"/>
                <w:szCs w:val="20"/>
              </w:rPr>
              <w:t>Shared learning from safeguarding reviews, audits and national reports with schools and education providers.</w:t>
            </w:r>
          </w:p>
        </w:tc>
        <w:tc>
          <w:tcPr>
            <w:tcW w:w="4737" w:type="dxa"/>
          </w:tcPr>
          <w:p w14:paraId="3172148A" w14:textId="77777777" w:rsidR="00BE19B1" w:rsidRPr="00296F00" w:rsidRDefault="00BE19B1" w:rsidP="00A472A1">
            <w:pPr>
              <w:jc w:val="both"/>
              <w:rPr>
                <w:rFonts w:ascii="Avenir Next LT Pro" w:hAnsi="Avenir Next LT Pro"/>
                <w:szCs w:val="20"/>
              </w:rPr>
            </w:pPr>
            <w:r w:rsidRPr="00296F00">
              <w:rPr>
                <w:rFonts w:ascii="Avenir Next LT Pro" w:hAnsi="Avenir Next LT Pro"/>
                <w:szCs w:val="20"/>
              </w:rPr>
              <w:t>To improve awareness of emerging safeguarding risks and support stronger safeguarding practice within education settings.</w:t>
            </w:r>
          </w:p>
          <w:p w14:paraId="008AC682" w14:textId="77777777" w:rsidR="00BE19B1" w:rsidRDefault="00BE19B1" w:rsidP="00A472A1">
            <w:pPr>
              <w:jc w:val="both"/>
              <w:rPr>
                <w:rFonts w:ascii="Avenir Next LT Pro" w:hAnsi="Avenir Next LT Pro"/>
                <w:szCs w:val="20"/>
              </w:rPr>
            </w:pPr>
          </w:p>
        </w:tc>
        <w:tc>
          <w:tcPr>
            <w:tcW w:w="4536" w:type="dxa"/>
          </w:tcPr>
          <w:p w14:paraId="66EE0A91" w14:textId="77777777" w:rsidR="00BE19B1" w:rsidRDefault="00BE19B1" w:rsidP="00A472A1">
            <w:pPr>
              <w:jc w:val="both"/>
              <w:rPr>
                <w:rFonts w:ascii="Avenir Next LT Pro" w:eastAsia="Calibri" w:hAnsi="Avenir Next LT Pro" w:cs="Calibri"/>
                <w:szCs w:val="20"/>
              </w:rPr>
            </w:pPr>
            <w:r w:rsidRPr="00296F00">
              <w:rPr>
                <w:rFonts w:ascii="Avenir Next LT Pro" w:eastAsia="Calibri" w:hAnsi="Avenir Next LT Pro" w:cs="Calibri"/>
                <w:szCs w:val="20"/>
              </w:rPr>
              <w:t>Education settings have had increased access to local and national safeguarding learning, supporting earlier identification of need and more informed professional decision-making.</w:t>
            </w:r>
          </w:p>
        </w:tc>
        <w:tc>
          <w:tcPr>
            <w:tcW w:w="3231" w:type="dxa"/>
          </w:tcPr>
          <w:p w14:paraId="5518565C" w14:textId="77777777" w:rsidR="00BE19B1" w:rsidRPr="00ED24B9" w:rsidRDefault="00BE19B1" w:rsidP="00A472A1">
            <w:pPr>
              <w:jc w:val="both"/>
              <w:rPr>
                <w:rFonts w:ascii="Avenir Next LT Pro" w:eastAsia="Avenir Next LT Pro" w:hAnsi="Avenir Next LT Pro" w:cs="Avenir Next LT Pro"/>
                <w:szCs w:val="20"/>
              </w:rPr>
            </w:pPr>
            <w:r w:rsidRPr="002D2E49">
              <w:rPr>
                <w:rFonts w:ascii="Avenir Next LT Pro" w:eastAsia="Avenir Next LT Pro" w:hAnsi="Avenir Next LT Pro" w:cs="Avenir Next LT Pro"/>
                <w:szCs w:val="20"/>
              </w:rPr>
              <w:t xml:space="preserve">Continue to disseminate safeguarding learning and </w:t>
            </w:r>
            <w:r w:rsidR="000243AC" w:rsidRPr="002D2E49">
              <w:rPr>
                <w:rFonts w:ascii="Avenir Next LT Pro" w:eastAsia="Avenir Next LT Pro" w:hAnsi="Avenir Next LT Pro" w:cs="Avenir Next LT Pro"/>
                <w:szCs w:val="20"/>
              </w:rPr>
              <w:t>increasing</w:t>
            </w:r>
            <w:r w:rsidRPr="002D2E49">
              <w:rPr>
                <w:rFonts w:ascii="Avenir Next LT Pro" w:eastAsia="Avenir Next LT Pro" w:hAnsi="Avenir Next LT Pro" w:cs="Avenir Next LT Pro"/>
                <w:szCs w:val="20"/>
              </w:rPr>
              <w:t xml:space="preserve"> opportunities for schools to contribute to local quality assurance and learning activity.</w:t>
            </w:r>
          </w:p>
        </w:tc>
      </w:tr>
      <w:tr w:rsidR="00BE19B1" w14:paraId="44A37956" w14:textId="77777777" w:rsidTr="00A472A1">
        <w:tc>
          <w:tcPr>
            <w:tcW w:w="2771" w:type="dxa"/>
          </w:tcPr>
          <w:p w14:paraId="5B306642" w14:textId="77777777" w:rsidR="00BE19B1" w:rsidRPr="00B759D3" w:rsidRDefault="00BE19B1" w:rsidP="00A472A1">
            <w:pPr>
              <w:rPr>
                <w:rFonts w:ascii="Avenir Next LT Pro" w:hAnsi="Avenir Next LT Pro"/>
                <w:szCs w:val="20"/>
              </w:rPr>
            </w:pPr>
            <w:r w:rsidRPr="00797115">
              <w:rPr>
                <w:rFonts w:ascii="Avenir Next LT Pro" w:hAnsi="Avenir Next LT Pro"/>
                <w:szCs w:val="20"/>
              </w:rPr>
              <w:t xml:space="preserve">Used education networks to communicate safeguarding priorities, </w:t>
            </w:r>
            <w:r>
              <w:rPr>
                <w:rFonts w:ascii="Avenir Next LT Pro" w:hAnsi="Avenir Next LT Pro"/>
                <w:szCs w:val="20"/>
              </w:rPr>
              <w:t xml:space="preserve">child safety </w:t>
            </w:r>
            <w:r w:rsidRPr="00797115">
              <w:rPr>
                <w:rFonts w:ascii="Avenir Next LT Pro" w:hAnsi="Avenir Next LT Pro"/>
                <w:szCs w:val="20"/>
              </w:rPr>
              <w:t>campaigns and learning opportunities.</w:t>
            </w:r>
          </w:p>
        </w:tc>
        <w:tc>
          <w:tcPr>
            <w:tcW w:w="4737" w:type="dxa"/>
          </w:tcPr>
          <w:p w14:paraId="6ACFDBA0" w14:textId="77777777" w:rsidR="00BE19B1" w:rsidRPr="00296F00" w:rsidRDefault="00BE19B1" w:rsidP="00A472A1">
            <w:pPr>
              <w:jc w:val="both"/>
              <w:rPr>
                <w:rFonts w:ascii="Avenir Next LT Pro" w:hAnsi="Avenir Next LT Pro"/>
                <w:szCs w:val="20"/>
              </w:rPr>
            </w:pPr>
            <w:r w:rsidRPr="00112667">
              <w:rPr>
                <w:rFonts w:ascii="Avenir Next LT Pro" w:hAnsi="Avenir Next LT Pro"/>
                <w:szCs w:val="20"/>
              </w:rPr>
              <w:t>To maximise the reach of safeguarding messages to practitioners, children, young people and families.</w:t>
            </w:r>
          </w:p>
        </w:tc>
        <w:tc>
          <w:tcPr>
            <w:tcW w:w="4536" w:type="dxa"/>
          </w:tcPr>
          <w:p w14:paraId="4329674F" w14:textId="77777777" w:rsidR="00BE19B1" w:rsidRPr="00296F00" w:rsidRDefault="00BE19B1" w:rsidP="00A472A1">
            <w:pPr>
              <w:jc w:val="both"/>
              <w:rPr>
                <w:rFonts w:ascii="Avenir Next LT Pro" w:eastAsia="Calibri" w:hAnsi="Avenir Next LT Pro" w:cs="Calibri"/>
                <w:szCs w:val="20"/>
              </w:rPr>
            </w:pPr>
            <w:r w:rsidRPr="00112667">
              <w:rPr>
                <w:rFonts w:ascii="Avenir Next LT Pro" w:eastAsia="Calibri" w:hAnsi="Avenir Next LT Pro" w:cs="Calibri"/>
                <w:szCs w:val="20"/>
              </w:rPr>
              <w:t>Increased opportunities for safeguarding information and prevention messages to be shared through trusted education settings.</w:t>
            </w:r>
          </w:p>
        </w:tc>
        <w:tc>
          <w:tcPr>
            <w:tcW w:w="3231" w:type="dxa"/>
          </w:tcPr>
          <w:p w14:paraId="266D27FA" w14:textId="77777777" w:rsidR="00BE19B1" w:rsidRPr="002D2E49" w:rsidRDefault="00BE19B1" w:rsidP="00A472A1">
            <w:pPr>
              <w:jc w:val="both"/>
              <w:rPr>
                <w:rFonts w:ascii="Avenir Next LT Pro" w:eastAsia="Avenir Next LT Pro" w:hAnsi="Avenir Next LT Pro" w:cs="Avenir Next LT Pro"/>
                <w:szCs w:val="20"/>
              </w:rPr>
            </w:pPr>
            <w:r w:rsidRPr="00112667">
              <w:rPr>
                <w:rFonts w:ascii="Avenir Next LT Pro" w:eastAsia="Avenir Next LT Pro" w:hAnsi="Avenir Next LT Pro" w:cs="Avenir Next LT Pro"/>
                <w:szCs w:val="20"/>
              </w:rPr>
              <w:t>Continue to use schools, colleges and early years settings as key partners in prevention, early intervention and awareness-raising activity.</w:t>
            </w:r>
          </w:p>
        </w:tc>
      </w:tr>
    </w:tbl>
    <w:p w14:paraId="4E72B813" w14:textId="77777777" w:rsidR="00BE19B1" w:rsidRDefault="00BE19B1" w:rsidP="00BE19B1">
      <w:pPr>
        <w:ind w:right="-1440"/>
      </w:pPr>
    </w:p>
    <w:p w14:paraId="220C96F5" w14:textId="77777777" w:rsidR="00BE19B1" w:rsidRDefault="00BE19B1" w:rsidP="00BE19B1">
      <w:r>
        <w:br w:type="page"/>
      </w:r>
    </w:p>
    <w:p w14:paraId="5807F79D" w14:textId="77777777" w:rsidR="00BE19B1" w:rsidRPr="005F3707" w:rsidRDefault="00BE19B1" w:rsidP="00BE19B1">
      <w:pPr>
        <w:rPr>
          <w:rFonts w:ascii="Avenir Next LT Pro" w:hAnsi="Avenir Next LT Pro"/>
          <w:b/>
          <w:bCs/>
          <w:sz w:val="28"/>
          <w:szCs w:val="28"/>
        </w:rPr>
      </w:pPr>
      <w:r w:rsidRPr="005F3707">
        <w:rPr>
          <w:rFonts w:ascii="Avenir Next LT Pro" w:hAnsi="Avenir Next LT Pro"/>
          <w:b/>
          <w:bCs/>
          <w:sz w:val="28"/>
          <w:szCs w:val="28"/>
        </w:rPr>
        <w:lastRenderedPageBreak/>
        <w:t>LSCP Priority Four</w:t>
      </w:r>
      <w:r w:rsidR="000243AC" w:rsidRPr="005F3707">
        <w:rPr>
          <w:rFonts w:ascii="Avenir Next LT Pro" w:hAnsi="Avenir Next LT Pro"/>
          <w:b/>
          <w:bCs/>
          <w:sz w:val="28"/>
          <w:szCs w:val="28"/>
        </w:rPr>
        <w:t>: LSCP</w:t>
      </w:r>
      <w:r>
        <w:rPr>
          <w:rFonts w:ascii="Avenir Next LT Pro" w:hAnsi="Avenir Next LT Pro"/>
          <w:b/>
          <w:bCs/>
          <w:sz w:val="28"/>
          <w:szCs w:val="28"/>
        </w:rPr>
        <w:t xml:space="preserve"> Learning, Improvement and Partnership Assurance </w:t>
      </w:r>
      <w:r w:rsidRPr="005F3707">
        <w:rPr>
          <w:rFonts w:ascii="Avenir Next LT Pro" w:hAnsi="Avenir Next LT Pro"/>
          <w:b/>
          <w:bCs/>
          <w:sz w:val="28"/>
          <w:szCs w:val="28"/>
        </w:rPr>
        <w:t xml:space="preserve"> </w:t>
      </w:r>
    </w:p>
    <w:p w14:paraId="44B32E3B" w14:textId="77777777" w:rsidR="00BE19B1" w:rsidRPr="005058DE" w:rsidRDefault="00BE19B1" w:rsidP="00BE19B1">
      <w:pPr>
        <w:ind w:right="-1440"/>
        <w:rPr>
          <w:rFonts w:ascii="Avenir Next LT Pro" w:hAnsi="Avenir Next LT Pro"/>
          <w:sz w:val="24"/>
          <w:szCs w:val="24"/>
        </w:rPr>
      </w:pPr>
      <w:r w:rsidRPr="005058DE">
        <w:rPr>
          <w:rFonts w:ascii="Avenir Next LT Pro" w:hAnsi="Avenir Next LT Pro"/>
          <w:sz w:val="24"/>
          <w:szCs w:val="24"/>
        </w:rPr>
        <w:t>Driving continuous improvement through learning, scrutiny, quality assurance, workforce development and safeguarding awareness.</w:t>
      </w:r>
    </w:p>
    <w:tbl>
      <w:tblPr>
        <w:tblStyle w:val="TableGrid"/>
        <w:tblW w:w="15446" w:type="dxa"/>
        <w:tblInd w:w="-746" w:type="dxa"/>
        <w:tblLook w:val="04A0" w:firstRow="1" w:lastRow="0" w:firstColumn="1" w:lastColumn="0" w:noHBand="0" w:noVBand="1"/>
      </w:tblPr>
      <w:tblGrid>
        <w:gridCol w:w="2771"/>
        <w:gridCol w:w="4312"/>
        <w:gridCol w:w="4394"/>
        <w:gridCol w:w="3969"/>
      </w:tblGrid>
      <w:tr w:rsidR="00BE19B1" w:rsidRPr="006413E8" w14:paraId="2E32A6F7" w14:textId="77777777" w:rsidTr="00A472A1">
        <w:trPr>
          <w:trHeight w:val="606"/>
        </w:trPr>
        <w:tc>
          <w:tcPr>
            <w:tcW w:w="2771" w:type="dxa"/>
            <w:shd w:val="clear" w:color="auto" w:fill="FDE9D9" w:themeFill="accent6" w:themeFillTint="33"/>
          </w:tcPr>
          <w:p w14:paraId="2901725D" w14:textId="77777777" w:rsidR="00BE19B1" w:rsidRDefault="00BE19B1" w:rsidP="00A472A1">
            <w:pPr>
              <w:rPr>
                <w:rFonts w:ascii="Avenir Next LT Pro" w:hAnsi="Avenir Next LT Pro"/>
                <w:b/>
                <w:bCs/>
              </w:rPr>
            </w:pPr>
            <w:r w:rsidRPr="006413E8">
              <w:rPr>
                <w:rFonts w:ascii="Avenir Next LT Pro" w:hAnsi="Avenir Next LT Pro"/>
                <w:b/>
                <w:bCs/>
              </w:rPr>
              <w:t>Activity</w:t>
            </w:r>
          </w:p>
          <w:p w14:paraId="378D26F6" w14:textId="77777777" w:rsidR="00BE19B1" w:rsidRPr="006413E8" w:rsidRDefault="00BE19B1" w:rsidP="00A472A1">
            <w:pPr>
              <w:rPr>
                <w:rFonts w:ascii="Avenir Next LT Pro" w:hAnsi="Avenir Next LT Pro"/>
                <w:b/>
                <w:bCs/>
              </w:rPr>
            </w:pPr>
          </w:p>
        </w:tc>
        <w:tc>
          <w:tcPr>
            <w:tcW w:w="4312" w:type="dxa"/>
            <w:shd w:val="clear" w:color="auto" w:fill="FDE9D9" w:themeFill="accent6" w:themeFillTint="33"/>
          </w:tcPr>
          <w:p w14:paraId="3D1C88A7" w14:textId="77777777" w:rsidR="00BE19B1" w:rsidRPr="006413E8" w:rsidRDefault="00BE19B1" w:rsidP="00A472A1">
            <w:pPr>
              <w:rPr>
                <w:rFonts w:ascii="Avenir Next LT Pro" w:hAnsi="Avenir Next LT Pro"/>
                <w:b/>
                <w:bCs/>
              </w:rPr>
            </w:pPr>
            <w:r w:rsidRPr="006413E8">
              <w:rPr>
                <w:rFonts w:ascii="Avenir Next LT Pro" w:hAnsi="Avenir Next LT Pro"/>
                <w:b/>
                <w:bCs/>
              </w:rPr>
              <w:t>Purpose</w:t>
            </w:r>
          </w:p>
        </w:tc>
        <w:tc>
          <w:tcPr>
            <w:tcW w:w="4394" w:type="dxa"/>
            <w:shd w:val="clear" w:color="auto" w:fill="FDE9D9" w:themeFill="accent6" w:themeFillTint="33"/>
          </w:tcPr>
          <w:p w14:paraId="0AB34DFB" w14:textId="77777777" w:rsidR="00BE19B1" w:rsidRPr="006413E8" w:rsidRDefault="00BE19B1" w:rsidP="00A472A1">
            <w:pPr>
              <w:rPr>
                <w:rFonts w:ascii="Avenir Next LT Pro" w:hAnsi="Avenir Next LT Pro"/>
                <w:b/>
                <w:bCs/>
              </w:rPr>
            </w:pPr>
            <w:r w:rsidRPr="006413E8">
              <w:rPr>
                <w:rFonts w:ascii="Avenir Next LT Pro" w:hAnsi="Avenir Next LT Pro"/>
                <w:b/>
                <w:bCs/>
              </w:rPr>
              <w:t>Impact</w:t>
            </w:r>
          </w:p>
        </w:tc>
        <w:tc>
          <w:tcPr>
            <w:tcW w:w="3969" w:type="dxa"/>
            <w:shd w:val="clear" w:color="auto" w:fill="FDE9D9" w:themeFill="accent6" w:themeFillTint="33"/>
          </w:tcPr>
          <w:p w14:paraId="1BC34B76" w14:textId="77777777" w:rsidR="00BE19B1" w:rsidRPr="004C7B78" w:rsidRDefault="00BE19B1" w:rsidP="00A472A1">
            <w:pPr>
              <w:rPr>
                <w:rFonts w:ascii="Avenir Next LT Pro" w:hAnsi="Avenir Next LT Pro"/>
                <w:b/>
                <w:bCs/>
              </w:rPr>
            </w:pPr>
            <w:r w:rsidRPr="004C7B78">
              <w:rPr>
                <w:rFonts w:ascii="Avenir Next LT Pro" w:hAnsi="Avenir Next LT Pro"/>
                <w:b/>
                <w:bCs/>
              </w:rPr>
              <w:t>What Next?</w:t>
            </w:r>
          </w:p>
        </w:tc>
      </w:tr>
      <w:tr w:rsidR="00BE19B1" w:rsidRPr="000A5AA7" w14:paraId="53A8956C" w14:textId="77777777" w:rsidTr="00A472A1">
        <w:trPr>
          <w:trHeight w:val="615"/>
        </w:trPr>
        <w:tc>
          <w:tcPr>
            <w:tcW w:w="2771" w:type="dxa"/>
          </w:tcPr>
          <w:p w14:paraId="683C14F0" w14:textId="77777777" w:rsidR="00BE19B1" w:rsidRPr="000A5AA7" w:rsidRDefault="00BE19B1" w:rsidP="00A472A1">
            <w:pPr>
              <w:spacing w:line="300" w:lineRule="atLeast"/>
              <w:rPr>
                <w:rFonts w:ascii="Avenir Next LT Pro" w:hAnsi="Avenir Next LT Pro"/>
                <w:szCs w:val="20"/>
              </w:rPr>
            </w:pPr>
            <w:r w:rsidRPr="000A5AA7">
              <w:rPr>
                <w:rFonts w:ascii="Avenir Next LT Pro" w:eastAsia="Times New Roman" w:hAnsi="Avenir Next LT Pro" w:cs="Segoe UI"/>
                <w:szCs w:val="20"/>
                <w:lang w:eastAsia="en-GB"/>
              </w:rPr>
              <w:t>Delivered the LSCP multi-agency audit programme, including a thematic audit on familial child sexual abuse.</w:t>
            </w:r>
          </w:p>
        </w:tc>
        <w:tc>
          <w:tcPr>
            <w:tcW w:w="4312" w:type="dxa"/>
          </w:tcPr>
          <w:p w14:paraId="63FC38C4" w14:textId="77777777" w:rsidR="00BE19B1" w:rsidRPr="000A5AA7" w:rsidRDefault="00BE19B1" w:rsidP="00A472A1">
            <w:pPr>
              <w:rPr>
                <w:rFonts w:ascii="Avenir Next LT Pro" w:hAnsi="Avenir Next LT Pro"/>
                <w:szCs w:val="20"/>
              </w:rPr>
            </w:pPr>
            <w:r w:rsidRPr="000A5AA7">
              <w:rPr>
                <w:rFonts w:ascii="Avenir Next LT Pro" w:hAnsi="Avenir Next LT Pro"/>
                <w:szCs w:val="20"/>
              </w:rPr>
              <w:t>To test the effectiveness of local safeguarding practice, identify strengths and areas for improvement, and provide assurance to safeguarding partners.</w:t>
            </w:r>
          </w:p>
        </w:tc>
        <w:tc>
          <w:tcPr>
            <w:tcW w:w="4394" w:type="dxa"/>
          </w:tcPr>
          <w:p w14:paraId="5E1AA186" w14:textId="77777777" w:rsidR="00BE19B1" w:rsidRPr="001D1DAF" w:rsidRDefault="00BE19B1" w:rsidP="00A472A1">
            <w:pPr>
              <w:rPr>
                <w:rFonts w:ascii="Avenir Next LT Pro" w:hAnsi="Avenir Next LT Pro"/>
                <w:szCs w:val="20"/>
              </w:rPr>
            </w:pPr>
            <w:r w:rsidRPr="001D1DAF">
              <w:rPr>
                <w:rFonts w:ascii="Avenir Next LT Pro" w:hAnsi="Avenir Next LT Pro"/>
                <w:szCs w:val="20"/>
              </w:rPr>
              <w:t>Provided insight into multi-agency practice, informed partnership action planning, and strengthened understanding of how agencies identify and respond to child sexual abuse</w:t>
            </w:r>
            <w:r>
              <w:rPr>
                <w:rFonts w:ascii="Avenir Next LT Pro" w:hAnsi="Avenir Next LT Pro"/>
                <w:szCs w:val="20"/>
              </w:rPr>
              <w:t>.</w:t>
            </w:r>
          </w:p>
          <w:p w14:paraId="3EB38837" w14:textId="77777777" w:rsidR="00BE19B1" w:rsidRPr="000A5AA7" w:rsidRDefault="00BE19B1" w:rsidP="00A472A1">
            <w:pPr>
              <w:rPr>
                <w:rFonts w:ascii="Avenir Next LT Pro" w:hAnsi="Avenir Next LT Pro"/>
                <w:szCs w:val="20"/>
              </w:rPr>
            </w:pPr>
          </w:p>
        </w:tc>
        <w:tc>
          <w:tcPr>
            <w:tcW w:w="3969" w:type="dxa"/>
          </w:tcPr>
          <w:p w14:paraId="087D8D76" w14:textId="77777777" w:rsidR="00BE19B1" w:rsidRPr="000A5AA7" w:rsidRDefault="00BE19B1" w:rsidP="00A472A1">
            <w:pPr>
              <w:rPr>
                <w:rFonts w:ascii="Avenir Next LT Pro" w:hAnsi="Avenir Next LT Pro"/>
                <w:szCs w:val="20"/>
              </w:rPr>
            </w:pPr>
            <w:r w:rsidRPr="00AB25B6">
              <w:rPr>
                <w:rFonts w:ascii="Avenir Next LT Pro" w:hAnsi="Avenir Next LT Pro"/>
                <w:szCs w:val="20"/>
              </w:rPr>
              <w:t>Undertake a new multi-agency audit on neglect and monitor implementation of improvement actions arising from previous audits</w:t>
            </w:r>
            <w:r>
              <w:rPr>
                <w:rFonts w:ascii="Avenir Next LT Pro" w:hAnsi="Avenir Next LT Pro"/>
                <w:szCs w:val="20"/>
              </w:rPr>
              <w:t>.</w:t>
            </w:r>
          </w:p>
        </w:tc>
      </w:tr>
      <w:tr w:rsidR="00BE19B1" w:rsidRPr="000A5AA7" w14:paraId="2ED267A3" w14:textId="77777777" w:rsidTr="00A472A1">
        <w:trPr>
          <w:trHeight w:val="615"/>
        </w:trPr>
        <w:tc>
          <w:tcPr>
            <w:tcW w:w="2771" w:type="dxa"/>
          </w:tcPr>
          <w:p w14:paraId="05793ADC" w14:textId="77777777" w:rsidR="00BE19B1" w:rsidRPr="000A5AA7" w:rsidRDefault="00BE19B1" w:rsidP="00A472A1">
            <w:pPr>
              <w:rPr>
                <w:rFonts w:ascii="Avenir Next LT Pro" w:hAnsi="Avenir Next LT Pro"/>
                <w:szCs w:val="20"/>
              </w:rPr>
            </w:pPr>
            <w:r w:rsidRPr="00AB25B6">
              <w:rPr>
                <w:rFonts w:ascii="Avenir Next LT Pro" w:hAnsi="Avenir Next LT Pro"/>
                <w:szCs w:val="20"/>
              </w:rPr>
              <w:t>Coordinated and managed local Rapid Reviews and Child Safeguarding Practice Reviews (CSPRs) where children had experienced serious harm or died.</w:t>
            </w:r>
          </w:p>
        </w:tc>
        <w:tc>
          <w:tcPr>
            <w:tcW w:w="4312" w:type="dxa"/>
          </w:tcPr>
          <w:p w14:paraId="16D3CF9C" w14:textId="77777777" w:rsidR="00BE19B1" w:rsidRPr="00AB25B6" w:rsidRDefault="00BE19B1" w:rsidP="00A472A1">
            <w:pPr>
              <w:rPr>
                <w:rFonts w:ascii="Avenir Next LT Pro" w:hAnsi="Avenir Next LT Pro"/>
                <w:szCs w:val="20"/>
              </w:rPr>
            </w:pPr>
            <w:r w:rsidRPr="00AB25B6">
              <w:rPr>
                <w:rFonts w:ascii="Avenir Next LT Pro" w:hAnsi="Avenir Next LT Pro"/>
                <w:szCs w:val="20"/>
              </w:rPr>
              <w:t>To identify learning, understand agency involvement and improve safeguarding practice across the partnership.</w:t>
            </w:r>
          </w:p>
          <w:p w14:paraId="56D0444D" w14:textId="77777777" w:rsidR="00BE19B1" w:rsidRPr="000A5AA7" w:rsidRDefault="00BE19B1" w:rsidP="00A472A1">
            <w:pPr>
              <w:rPr>
                <w:rFonts w:ascii="Avenir Next LT Pro" w:hAnsi="Avenir Next LT Pro"/>
                <w:szCs w:val="20"/>
              </w:rPr>
            </w:pPr>
          </w:p>
        </w:tc>
        <w:tc>
          <w:tcPr>
            <w:tcW w:w="4394" w:type="dxa"/>
          </w:tcPr>
          <w:p w14:paraId="0ED91365" w14:textId="77777777" w:rsidR="00BE19B1" w:rsidRPr="000A5AA7" w:rsidRDefault="00BE19B1" w:rsidP="00A472A1">
            <w:pPr>
              <w:rPr>
                <w:rFonts w:ascii="Avenir Next LT Pro" w:hAnsi="Avenir Next LT Pro"/>
                <w:szCs w:val="20"/>
              </w:rPr>
            </w:pPr>
            <w:r w:rsidRPr="000915FC">
              <w:rPr>
                <w:rFonts w:ascii="Avenir Next LT Pro" w:hAnsi="Avenir Next LT Pro"/>
                <w:szCs w:val="20"/>
              </w:rPr>
              <w:t>Ensured that local learning was identified, shared and translated into service improvement activity across agencies</w:t>
            </w:r>
            <w:r>
              <w:rPr>
                <w:rFonts w:ascii="Avenir Next LT Pro" w:hAnsi="Avenir Next LT Pro"/>
                <w:szCs w:val="20"/>
              </w:rPr>
              <w:t>.</w:t>
            </w:r>
          </w:p>
        </w:tc>
        <w:tc>
          <w:tcPr>
            <w:tcW w:w="3969" w:type="dxa"/>
          </w:tcPr>
          <w:p w14:paraId="38C9BFDE" w14:textId="77777777" w:rsidR="00BE19B1" w:rsidRPr="000A5AA7" w:rsidRDefault="00BE19B1" w:rsidP="00A472A1">
            <w:pPr>
              <w:rPr>
                <w:rFonts w:ascii="Avenir Next LT Pro" w:hAnsi="Avenir Next LT Pro"/>
                <w:szCs w:val="20"/>
              </w:rPr>
            </w:pPr>
            <w:r w:rsidRPr="000915FC">
              <w:rPr>
                <w:rFonts w:ascii="Avenir Next LT Pro" w:hAnsi="Avenir Next LT Pro"/>
                <w:szCs w:val="20"/>
              </w:rPr>
              <w:t>Complete ongoing reviews, monitor implementation of recommendations and strengthen mechanisms for embedding learning into frontline practice.</w:t>
            </w:r>
          </w:p>
        </w:tc>
      </w:tr>
      <w:tr w:rsidR="00BE19B1" w:rsidRPr="000A5AA7" w14:paraId="38D7B20E" w14:textId="77777777" w:rsidTr="00A472A1">
        <w:trPr>
          <w:trHeight w:val="615"/>
        </w:trPr>
        <w:tc>
          <w:tcPr>
            <w:tcW w:w="2771" w:type="dxa"/>
          </w:tcPr>
          <w:p w14:paraId="58DEB6B3" w14:textId="77777777" w:rsidR="00BE19B1" w:rsidRPr="000A5AA7" w:rsidRDefault="00BE19B1" w:rsidP="00A472A1">
            <w:pPr>
              <w:rPr>
                <w:rFonts w:ascii="Avenir Next LT Pro" w:hAnsi="Avenir Next LT Pro"/>
                <w:szCs w:val="20"/>
              </w:rPr>
            </w:pPr>
            <w:r w:rsidRPr="00B22AF0">
              <w:rPr>
                <w:rFonts w:ascii="Avenir Next LT Pro" w:hAnsi="Avenir Next LT Pro"/>
                <w:szCs w:val="20"/>
              </w:rPr>
              <w:t>Developed and refreshed key safeguarding strategies and guidance, including work on the Child Sexual Abuse Strategy, Neglect Strategy and Transitional Safeguarding Guidance</w:t>
            </w:r>
            <w:r>
              <w:rPr>
                <w:rFonts w:ascii="Avenir Next LT Pro" w:hAnsi="Avenir Next LT Pro"/>
                <w:szCs w:val="20"/>
              </w:rPr>
              <w:t xml:space="preserve">, Concealed and Denied Pregnancy Guidance and Guidance on Supporting Gender Questioning Children. </w:t>
            </w:r>
          </w:p>
        </w:tc>
        <w:tc>
          <w:tcPr>
            <w:tcW w:w="4312" w:type="dxa"/>
          </w:tcPr>
          <w:p w14:paraId="7313CCBD" w14:textId="77777777" w:rsidR="00BE19B1" w:rsidRPr="000A5AA7" w:rsidRDefault="00BE19B1" w:rsidP="00A472A1">
            <w:pPr>
              <w:rPr>
                <w:rFonts w:ascii="Avenir Next LT Pro" w:hAnsi="Avenir Next LT Pro"/>
                <w:szCs w:val="20"/>
              </w:rPr>
            </w:pPr>
            <w:r w:rsidRPr="00B22AF0">
              <w:rPr>
                <w:rFonts w:ascii="Avenir Next LT Pro" w:hAnsi="Avenir Next LT Pro"/>
                <w:szCs w:val="20"/>
              </w:rPr>
              <w:t>To provide a clear strategic framework for multi-agency safeguarding activity.</w:t>
            </w:r>
          </w:p>
        </w:tc>
        <w:tc>
          <w:tcPr>
            <w:tcW w:w="4394" w:type="dxa"/>
          </w:tcPr>
          <w:p w14:paraId="59A25516" w14:textId="77777777" w:rsidR="00BE19B1" w:rsidRPr="00884239" w:rsidRDefault="00BE19B1" w:rsidP="00A472A1">
            <w:pPr>
              <w:rPr>
                <w:rFonts w:ascii="Avenir Next LT Pro" w:hAnsi="Avenir Next LT Pro"/>
                <w:szCs w:val="20"/>
              </w:rPr>
            </w:pPr>
            <w:r w:rsidRPr="00884239">
              <w:rPr>
                <w:rFonts w:ascii="Avenir Next LT Pro" w:hAnsi="Avenir Next LT Pro"/>
                <w:szCs w:val="20"/>
              </w:rPr>
              <w:t>Improved consistency of approach across agencies and strengthened the partnership's focus on emerging safeguarding priorities.</w:t>
            </w:r>
          </w:p>
          <w:p w14:paraId="43A71285" w14:textId="77777777" w:rsidR="00BE19B1" w:rsidRPr="000A5AA7" w:rsidRDefault="00BE19B1" w:rsidP="00A472A1">
            <w:pPr>
              <w:rPr>
                <w:rFonts w:ascii="Avenir Next LT Pro" w:hAnsi="Avenir Next LT Pro"/>
                <w:szCs w:val="20"/>
              </w:rPr>
            </w:pPr>
          </w:p>
        </w:tc>
        <w:tc>
          <w:tcPr>
            <w:tcW w:w="3969" w:type="dxa"/>
          </w:tcPr>
          <w:p w14:paraId="7B7E56DF" w14:textId="77777777" w:rsidR="00BE19B1" w:rsidRPr="000A5AA7" w:rsidRDefault="00BE19B1" w:rsidP="00A472A1">
            <w:pPr>
              <w:rPr>
                <w:rFonts w:ascii="Avenir Next LT Pro" w:hAnsi="Avenir Next LT Pro"/>
                <w:szCs w:val="20"/>
              </w:rPr>
            </w:pPr>
            <w:r w:rsidRPr="00884239">
              <w:rPr>
                <w:rFonts w:ascii="Avenir Next LT Pro" w:hAnsi="Avenir Next LT Pro"/>
                <w:szCs w:val="20"/>
              </w:rPr>
              <w:t>Publish and implement agreed strategies and seek assurance regarding their impact on practice and outcomes for children</w:t>
            </w:r>
            <w:r>
              <w:rPr>
                <w:rFonts w:ascii="Avenir Next LT Pro" w:hAnsi="Avenir Next LT Pro"/>
                <w:szCs w:val="20"/>
              </w:rPr>
              <w:t>.</w:t>
            </w:r>
          </w:p>
        </w:tc>
      </w:tr>
      <w:tr w:rsidR="00BE19B1" w:rsidRPr="000A5AA7" w14:paraId="3D6DAF67" w14:textId="77777777" w:rsidTr="00A472A1">
        <w:trPr>
          <w:trHeight w:val="615"/>
        </w:trPr>
        <w:tc>
          <w:tcPr>
            <w:tcW w:w="2771" w:type="dxa"/>
          </w:tcPr>
          <w:p w14:paraId="45D6A577" w14:textId="77777777" w:rsidR="00BE19B1" w:rsidRPr="000A5AA7" w:rsidRDefault="00BE19B1" w:rsidP="00A472A1">
            <w:pPr>
              <w:rPr>
                <w:rFonts w:ascii="Avenir Next LT Pro" w:hAnsi="Avenir Next LT Pro"/>
                <w:szCs w:val="20"/>
              </w:rPr>
            </w:pPr>
            <w:r w:rsidRPr="00431C9D">
              <w:rPr>
                <w:rFonts w:ascii="Avenir Next LT Pro" w:hAnsi="Avenir Next LT Pro"/>
                <w:szCs w:val="20"/>
              </w:rPr>
              <w:lastRenderedPageBreak/>
              <w:t>Delivered a programme of multi-agency safeguarding</w:t>
            </w:r>
            <w:r>
              <w:rPr>
                <w:rFonts w:ascii="Avenir Next LT Pro" w:hAnsi="Avenir Next LT Pro"/>
                <w:szCs w:val="20"/>
              </w:rPr>
              <w:t xml:space="preserve"> children</w:t>
            </w:r>
            <w:r w:rsidRPr="00431C9D">
              <w:rPr>
                <w:rFonts w:ascii="Avenir Next LT Pro" w:hAnsi="Avenir Next LT Pro"/>
                <w:szCs w:val="20"/>
              </w:rPr>
              <w:t xml:space="preserve"> training and learning events.</w:t>
            </w:r>
          </w:p>
        </w:tc>
        <w:tc>
          <w:tcPr>
            <w:tcW w:w="4312" w:type="dxa"/>
          </w:tcPr>
          <w:p w14:paraId="5696B306" w14:textId="77777777" w:rsidR="00BE19B1" w:rsidRPr="000A5AA7" w:rsidRDefault="00BE19B1" w:rsidP="00A472A1">
            <w:pPr>
              <w:rPr>
                <w:rFonts w:ascii="Avenir Next LT Pro" w:hAnsi="Avenir Next LT Pro"/>
                <w:szCs w:val="20"/>
              </w:rPr>
            </w:pPr>
            <w:r w:rsidRPr="007E15D7">
              <w:rPr>
                <w:rFonts w:ascii="Avenir Next LT Pro" w:hAnsi="Avenir Next LT Pro"/>
                <w:szCs w:val="20"/>
              </w:rPr>
              <w:t>To improve workforce knowledge, confidence and understanding of local safeguarding priorities.</w:t>
            </w:r>
          </w:p>
        </w:tc>
        <w:tc>
          <w:tcPr>
            <w:tcW w:w="4394" w:type="dxa"/>
          </w:tcPr>
          <w:p w14:paraId="6E5EE37D" w14:textId="77777777" w:rsidR="00BE19B1" w:rsidRPr="000A5AA7" w:rsidRDefault="00BE19B1" w:rsidP="00A472A1">
            <w:pPr>
              <w:rPr>
                <w:rFonts w:ascii="Avenir Next LT Pro" w:hAnsi="Avenir Next LT Pro"/>
                <w:szCs w:val="20"/>
              </w:rPr>
            </w:pPr>
            <w:r w:rsidRPr="007E15D7">
              <w:rPr>
                <w:rFonts w:ascii="Avenir Next LT Pro" w:hAnsi="Avenir Next LT Pro"/>
                <w:szCs w:val="20"/>
              </w:rPr>
              <w:t>Supported practitioners across agencies to develop their skills and apply learning from local and national reviews.</w:t>
            </w:r>
          </w:p>
        </w:tc>
        <w:tc>
          <w:tcPr>
            <w:tcW w:w="3969" w:type="dxa"/>
          </w:tcPr>
          <w:p w14:paraId="494A2B58" w14:textId="77777777" w:rsidR="00BE19B1" w:rsidRPr="000A5AA7" w:rsidRDefault="00BE19B1" w:rsidP="00A472A1">
            <w:pPr>
              <w:rPr>
                <w:rFonts w:ascii="Avenir Next LT Pro" w:hAnsi="Avenir Next LT Pro"/>
                <w:szCs w:val="20"/>
              </w:rPr>
            </w:pPr>
            <w:r w:rsidRPr="00742EFA">
              <w:rPr>
                <w:rFonts w:ascii="Avenir Next LT Pro" w:hAnsi="Avenir Next LT Pro"/>
                <w:szCs w:val="20"/>
              </w:rPr>
              <w:t>Complete a training needs analysis and continue to develop learning opportunities on priority themes including child sexual abuse, domestic abuse</w:t>
            </w:r>
            <w:r>
              <w:rPr>
                <w:rFonts w:ascii="Avenir Next LT Pro" w:hAnsi="Avenir Next LT Pro"/>
                <w:szCs w:val="20"/>
              </w:rPr>
              <w:t>, neglect</w:t>
            </w:r>
            <w:r w:rsidRPr="00742EFA">
              <w:rPr>
                <w:rFonts w:ascii="Avenir Next LT Pro" w:hAnsi="Avenir Next LT Pro"/>
                <w:szCs w:val="20"/>
              </w:rPr>
              <w:t xml:space="preserve"> and information sharing</w:t>
            </w:r>
            <w:r>
              <w:rPr>
                <w:rFonts w:ascii="Avenir Next LT Pro" w:hAnsi="Avenir Next LT Pro"/>
                <w:szCs w:val="20"/>
              </w:rPr>
              <w:t xml:space="preserve"> in light of new information sharing duty expected in 2026.</w:t>
            </w:r>
          </w:p>
        </w:tc>
      </w:tr>
      <w:tr w:rsidR="00BE19B1" w:rsidRPr="000A5AA7" w14:paraId="16EA58B2" w14:textId="77777777" w:rsidTr="00A472A1">
        <w:trPr>
          <w:trHeight w:val="615"/>
        </w:trPr>
        <w:tc>
          <w:tcPr>
            <w:tcW w:w="2771" w:type="dxa"/>
          </w:tcPr>
          <w:p w14:paraId="33EED37E" w14:textId="77777777" w:rsidR="00BE19B1" w:rsidRPr="000A5AA7" w:rsidRDefault="00BE19B1" w:rsidP="00A472A1">
            <w:pPr>
              <w:rPr>
                <w:rFonts w:ascii="Avenir Next LT Pro" w:hAnsi="Avenir Next LT Pro"/>
                <w:szCs w:val="20"/>
              </w:rPr>
            </w:pPr>
            <w:r w:rsidRPr="001A66F5">
              <w:rPr>
                <w:rFonts w:ascii="Avenir Next LT Pro" w:hAnsi="Avenir Next LT Pro"/>
                <w:szCs w:val="20"/>
              </w:rPr>
              <w:t>Shared learning from local and national safeguarding reviews, research and thematic reports.</w:t>
            </w:r>
          </w:p>
        </w:tc>
        <w:tc>
          <w:tcPr>
            <w:tcW w:w="4312" w:type="dxa"/>
          </w:tcPr>
          <w:p w14:paraId="6C3450C7" w14:textId="77777777" w:rsidR="00BE19B1" w:rsidRPr="000A5AA7" w:rsidRDefault="00BE19B1" w:rsidP="00A472A1">
            <w:pPr>
              <w:rPr>
                <w:rFonts w:ascii="Avenir Next LT Pro" w:hAnsi="Avenir Next LT Pro"/>
                <w:szCs w:val="20"/>
              </w:rPr>
            </w:pPr>
            <w:r w:rsidRPr="001A66F5">
              <w:rPr>
                <w:rFonts w:ascii="Avenir Next LT Pro" w:hAnsi="Avenir Next LT Pro"/>
                <w:szCs w:val="20"/>
              </w:rPr>
              <w:t>To promote evidence-informed practice and support continuous improvement across the partnership.</w:t>
            </w:r>
          </w:p>
        </w:tc>
        <w:tc>
          <w:tcPr>
            <w:tcW w:w="4394" w:type="dxa"/>
          </w:tcPr>
          <w:p w14:paraId="2E0BD17D" w14:textId="77777777" w:rsidR="00BE19B1" w:rsidRPr="001A66F5" w:rsidRDefault="00BE19B1" w:rsidP="00A472A1">
            <w:pPr>
              <w:rPr>
                <w:rFonts w:ascii="Avenir Next LT Pro" w:hAnsi="Avenir Next LT Pro"/>
                <w:szCs w:val="20"/>
              </w:rPr>
            </w:pPr>
            <w:r w:rsidRPr="001A66F5">
              <w:rPr>
                <w:rFonts w:ascii="Avenir Next LT Pro" w:hAnsi="Avenir Next LT Pro"/>
                <w:szCs w:val="20"/>
              </w:rPr>
              <w:t>Increased awareness of emerging safeguarding risks and strengthened professional curiosity and safeguarding practice</w:t>
            </w:r>
            <w:r>
              <w:rPr>
                <w:rFonts w:ascii="Avenir Next LT Pro" w:hAnsi="Avenir Next LT Pro"/>
                <w:szCs w:val="20"/>
              </w:rPr>
              <w:t>.</w:t>
            </w:r>
          </w:p>
          <w:p w14:paraId="1670712B" w14:textId="77777777" w:rsidR="00BE19B1" w:rsidRPr="000A5AA7" w:rsidRDefault="00BE19B1" w:rsidP="00A472A1">
            <w:pPr>
              <w:rPr>
                <w:rFonts w:ascii="Avenir Next LT Pro" w:hAnsi="Avenir Next LT Pro"/>
                <w:szCs w:val="20"/>
              </w:rPr>
            </w:pPr>
          </w:p>
        </w:tc>
        <w:tc>
          <w:tcPr>
            <w:tcW w:w="3969" w:type="dxa"/>
          </w:tcPr>
          <w:p w14:paraId="72B24068" w14:textId="77777777" w:rsidR="00BE19B1" w:rsidRPr="0098738B" w:rsidRDefault="00BE19B1" w:rsidP="00A472A1">
            <w:pPr>
              <w:rPr>
                <w:rFonts w:ascii="Avenir Next LT Pro" w:hAnsi="Avenir Next LT Pro"/>
                <w:szCs w:val="20"/>
              </w:rPr>
            </w:pPr>
            <w:r w:rsidRPr="0098738B">
              <w:rPr>
                <w:rFonts w:ascii="Avenir Next LT Pro" w:hAnsi="Avenir Next LT Pro"/>
                <w:szCs w:val="20"/>
              </w:rPr>
              <w:t>Continue to disseminate learning through briefings, workshops, newsletters and safeguarding events.</w:t>
            </w:r>
          </w:p>
          <w:p w14:paraId="3B5DC20E" w14:textId="77777777" w:rsidR="00BE19B1" w:rsidRPr="000A5AA7" w:rsidRDefault="00BE19B1" w:rsidP="00A472A1">
            <w:pPr>
              <w:rPr>
                <w:rFonts w:ascii="Avenir Next LT Pro" w:hAnsi="Avenir Next LT Pro"/>
                <w:szCs w:val="20"/>
              </w:rPr>
            </w:pPr>
          </w:p>
        </w:tc>
      </w:tr>
      <w:tr w:rsidR="00BE19B1" w:rsidRPr="000A5AA7" w14:paraId="6103659E" w14:textId="77777777" w:rsidTr="00A472A1">
        <w:trPr>
          <w:trHeight w:val="615"/>
        </w:trPr>
        <w:tc>
          <w:tcPr>
            <w:tcW w:w="2771" w:type="dxa"/>
          </w:tcPr>
          <w:p w14:paraId="375974B0" w14:textId="77777777" w:rsidR="00BE19B1" w:rsidRPr="0098738B" w:rsidRDefault="00BE19B1" w:rsidP="00A472A1">
            <w:pPr>
              <w:rPr>
                <w:rFonts w:ascii="Avenir Next LT Pro" w:hAnsi="Avenir Next LT Pro"/>
                <w:szCs w:val="20"/>
              </w:rPr>
            </w:pPr>
            <w:r w:rsidRPr="0098738B">
              <w:rPr>
                <w:rFonts w:ascii="Avenir Next LT Pro" w:hAnsi="Avenir Next LT Pro"/>
                <w:szCs w:val="20"/>
              </w:rPr>
              <w:t>Delivered safeguarding awareness campaigns and communications for professionals, children, young people and families</w:t>
            </w:r>
            <w:r>
              <w:rPr>
                <w:rFonts w:ascii="Avenir Next LT Pro" w:hAnsi="Avenir Next LT Pro"/>
                <w:szCs w:val="20"/>
              </w:rPr>
              <w:t>.</w:t>
            </w:r>
          </w:p>
          <w:p w14:paraId="7DDE5D79" w14:textId="77777777" w:rsidR="00BE19B1" w:rsidRPr="000A5AA7" w:rsidRDefault="00BE19B1" w:rsidP="00A472A1">
            <w:pPr>
              <w:rPr>
                <w:rFonts w:ascii="Avenir Next LT Pro" w:hAnsi="Avenir Next LT Pro"/>
                <w:szCs w:val="20"/>
              </w:rPr>
            </w:pPr>
          </w:p>
        </w:tc>
        <w:tc>
          <w:tcPr>
            <w:tcW w:w="4312" w:type="dxa"/>
          </w:tcPr>
          <w:p w14:paraId="56B4ED7B" w14:textId="77777777" w:rsidR="00BE19B1" w:rsidRPr="000A5AA7" w:rsidRDefault="00BE19B1" w:rsidP="00A472A1">
            <w:pPr>
              <w:rPr>
                <w:rFonts w:ascii="Avenir Next LT Pro" w:hAnsi="Avenir Next LT Pro"/>
                <w:szCs w:val="20"/>
              </w:rPr>
            </w:pPr>
            <w:r w:rsidRPr="0098738B">
              <w:rPr>
                <w:rFonts w:ascii="Avenir Next LT Pro" w:hAnsi="Avenir Next LT Pro"/>
                <w:szCs w:val="20"/>
              </w:rPr>
              <w:t>To raise awareness of safeguarding risks, available support and key safeguarding messages.</w:t>
            </w:r>
          </w:p>
        </w:tc>
        <w:tc>
          <w:tcPr>
            <w:tcW w:w="4394" w:type="dxa"/>
          </w:tcPr>
          <w:p w14:paraId="760771B4" w14:textId="77777777" w:rsidR="00BE19B1" w:rsidRPr="000A5AA7" w:rsidRDefault="00BE19B1" w:rsidP="00A472A1">
            <w:pPr>
              <w:rPr>
                <w:rFonts w:ascii="Avenir Next LT Pro" w:hAnsi="Avenir Next LT Pro"/>
                <w:szCs w:val="20"/>
              </w:rPr>
            </w:pPr>
            <w:r w:rsidRPr="00F81C7A">
              <w:rPr>
                <w:rFonts w:ascii="Avenir Next LT Pro" w:hAnsi="Avenir Next LT Pro"/>
                <w:szCs w:val="20"/>
              </w:rPr>
              <w:t>Increased visibility of safeguarding issues and strengthened opportunities for prevention and early intervention.</w:t>
            </w:r>
          </w:p>
        </w:tc>
        <w:tc>
          <w:tcPr>
            <w:tcW w:w="3969" w:type="dxa"/>
          </w:tcPr>
          <w:p w14:paraId="16A2076C" w14:textId="77777777" w:rsidR="00BE19B1" w:rsidRPr="000A5AA7" w:rsidRDefault="00BE19B1" w:rsidP="00A472A1">
            <w:pPr>
              <w:rPr>
                <w:rFonts w:ascii="Avenir Next LT Pro" w:hAnsi="Avenir Next LT Pro"/>
                <w:szCs w:val="20"/>
              </w:rPr>
            </w:pPr>
            <w:r w:rsidRPr="00F81C7A">
              <w:rPr>
                <w:rFonts w:ascii="Avenir Next LT Pro" w:hAnsi="Avenir Next LT Pro"/>
                <w:szCs w:val="20"/>
              </w:rPr>
              <w:t>Continue to promote key safeguarding campaigns, including information sharing, neglect, child sexual abuse, online safety and ICON</w:t>
            </w:r>
            <w:r>
              <w:rPr>
                <w:rFonts w:ascii="Avenir Next LT Pro" w:hAnsi="Avenir Next LT Pro"/>
                <w:szCs w:val="20"/>
              </w:rPr>
              <w:t xml:space="preserve"> (about reducing risk of abusive head trauma in infants).</w:t>
            </w:r>
          </w:p>
        </w:tc>
      </w:tr>
    </w:tbl>
    <w:p w14:paraId="5A5E3EC1" w14:textId="77777777" w:rsidR="00BE19B1" w:rsidRDefault="00BE19B1" w:rsidP="00BE19B1">
      <w:pPr>
        <w:spacing w:after="0" w:line="240" w:lineRule="auto"/>
        <w:rPr>
          <w:rFonts w:ascii="Avenir Next LT Pro" w:eastAsia="Times New Roman" w:hAnsi="Avenir Next LT Pro"/>
        </w:rPr>
      </w:pPr>
    </w:p>
    <w:p w14:paraId="6C9A6294" w14:textId="77777777" w:rsidR="00BE19B1" w:rsidRPr="00BE1B2E" w:rsidRDefault="00BE19B1" w:rsidP="00BE19B1">
      <w:pPr>
        <w:spacing w:after="0" w:line="240" w:lineRule="auto"/>
        <w:rPr>
          <w:rFonts w:ascii="Avenir Next LT Pro" w:eastAsia="Times New Roman" w:hAnsi="Avenir Next LT Pro"/>
          <w:b/>
          <w:bCs/>
          <w:sz w:val="28"/>
          <w:szCs w:val="28"/>
        </w:rPr>
      </w:pPr>
      <w:r>
        <w:rPr>
          <w:rFonts w:ascii="Avenir Next LT Pro" w:eastAsia="Times New Roman" w:hAnsi="Avenir Next LT Pro"/>
          <w:b/>
          <w:bCs/>
          <w:sz w:val="28"/>
          <w:szCs w:val="28"/>
        </w:rPr>
        <w:t>Building on our progress in 2026-27</w:t>
      </w:r>
      <w:r w:rsidRPr="00BE1B2E">
        <w:rPr>
          <w:rFonts w:ascii="Avenir Next LT Pro" w:eastAsia="Times New Roman" w:hAnsi="Avenir Next LT Pro"/>
          <w:b/>
          <w:bCs/>
          <w:sz w:val="28"/>
          <w:szCs w:val="28"/>
        </w:rPr>
        <w:t xml:space="preserve">: </w:t>
      </w:r>
    </w:p>
    <w:p w14:paraId="79C4BA41" w14:textId="77777777" w:rsidR="00BE19B1" w:rsidRDefault="00BE19B1" w:rsidP="00BE19B1">
      <w:pPr>
        <w:spacing w:after="0" w:line="240" w:lineRule="auto"/>
        <w:rPr>
          <w:rFonts w:ascii="Avenir Next LT Pro" w:eastAsia="Times New Roman" w:hAnsi="Avenir Next LT Pro"/>
        </w:rPr>
      </w:pPr>
    </w:p>
    <w:p w14:paraId="0B2A3E70" w14:textId="77777777" w:rsidR="00BE19B1" w:rsidRPr="001E0FD2" w:rsidRDefault="00BE19B1" w:rsidP="00BE19B1">
      <w:pPr>
        <w:spacing w:after="0" w:line="240" w:lineRule="auto"/>
        <w:rPr>
          <w:rFonts w:ascii="Avenir Next LT Pro" w:hAnsi="Avenir Next LT Pro"/>
        </w:rPr>
      </w:pPr>
      <w:r w:rsidRPr="00BE1B2E">
        <w:rPr>
          <w:rFonts w:ascii="Avenir Next LT Pro" w:eastAsia="Times New Roman" w:hAnsi="Avenir Next LT Pro"/>
          <w:b/>
          <w:bCs/>
        </w:rPr>
        <w:t>The voice of children:</w:t>
      </w:r>
      <w:r>
        <w:rPr>
          <w:rFonts w:ascii="Avenir Next LT Pro" w:eastAsia="Times New Roman" w:hAnsi="Avenir Next LT Pro"/>
          <w:b/>
          <w:bCs/>
        </w:rPr>
        <w:t xml:space="preserve"> </w:t>
      </w:r>
      <w:r w:rsidRPr="001E0FD2">
        <w:rPr>
          <w:rFonts w:ascii="Avenir Next LT Pro" w:hAnsi="Avenir Next LT Pro"/>
        </w:rPr>
        <w:t>Whilst children and young people contribute to a wide range of forums and participation opportunities across both boroughs, the LSCP recognises there is an opportunity to further strengthen how their views influence partnership priorities, strategic planning and decision-making.</w:t>
      </w:r>
    </w:p>
    <w:p w14:paraId="6EA9F4AC" w14:textId="77777777" w:rsidR="00BE19B1" w:rsidRPr="001E0FD2" w:rsidRDefault="00BE19B1" w:rsidP="00BE19B1">
      <w:pPr>
        <w:spacing w:after="0" w:line="240" w:lineRule="auto"/>
        <w:rPr>
          <w:rFonts w:ascii="Avenir Next LT Pro" w:eastAsia="Times New Roman" w:hAnsi="Avenir Next LT Pro"/>
        </w:rPr>
      </w:pPr>
      <w:r w:rsidRPr="001E0FD2">
        <w:rPr>
          <w:rFonts w:ascii="Avenir Next LT Pro" w:eastAsia="Times New Roman" w:hAnsi="Avenir Next LT Pro"/>
        </w:rPr>
        <w:t>During 2026-27, the LSCP will build on existing engagement through Youth Councils, Children Looked After forums and other participation mechanisms to better understand children's experiences of safeguarding support. We will seek to strengthen how the views of children and young people inform future safeguarding priorities, audits, campaigns, workforce development and improvement activity. This will help ensure that local safeguarding arrangements remain responsive, child-centred and informed by the issues that matter most to children and young people.</w:t>
      </w:r>
    </w:p>
    <w:p w14:paraId="091C6E36" w14:textId="77777777" w:rsidR="00BE19B1" w:rsidRDefault="00BE19B1" w:rsidP="00BE19B1">
      <w:pPr>
        <w:spacing w:after="0" w:line="240" w:lineRule="auto"/>
        <w:rPr>
          <w:rFonts w:ascii="Avenir Next LT Pro" w:eastAsia="Times New Roman" w:hAnsi="Avenir Next LT Pro"/>
        </w:rPr>
      </w:pPr>
    </w:p>
    <w:p w14:paraId="22BCCDAF" w14:textId="77777777" w:rsidR="00BE19B1" w:rsidRPr="00BD1EFE" w:rsidRDefault="00BE19B1" w:rsidP="00BE19B1">
      <w:pPr>
        <w:spacing w:after="0" w:line="240" w:lineRule="auto"/>
        <w:rPr>
          <w:rFonts w:ascii="Avenir Next LT Pro" w:hAnsi="Avenir Next LT Pro"/>
        </w:rPr>
      </w:pPr>
      <w:r>
        <w:rPr>
          <w:rFonts w:ascii="Avenir Next LT Pro" w:eastAsia="Times New Roman" w:hAnsi="Avenir Next LT Pro"/>
          <w:b/>
          <w:bCs/>
        </w:rPr>
        <w:t>Strengthening our</w:t>
      </w:r>
      <w:r w:rsidRPr="00792EF5">
        <w:rPr>
          <w:rFonts w:ascii="Avenir Next LT Pro" w:eastAsia="Times New Roman" w:hAnsi="Avenir Next LT Pro"/>
          <w:b/>
          <w:bCs/>
        </w:rPr>
        <w:t xml:space="preserve"> LSCP multi-agency data</w:t>
      </w:r>
      <w:r>
        <w:rPr>
          <w:rFonts w:ascii="Avenir Next LT Pro" w:eastAsia="Times New Roman" w:hAnsi="Avenir Next LT Pro"/>
          <w:b/>
          <w:bCs/>
        </w:rPr>
        <w:t xml:space="preserve"> and intelligence:</w:t>
      </w:r>
      <w:r w:rsidRPr="00792EF5">
        <w:rPr>
          <w:rFonts w:ascii="Avenir Next LT Pro" w:eastAsia="Times New Roman" w:hAnsi="Avenir Next LT Pro"/>
          <w:b/>
          <w:bCs/>
        </w:rPr>
        <w:t xml:space="preserve"> </w:t>
      </w:r>
      <w:r w:rsidRPr="00BD1EFE">
        <w:rPr>
          <w:rFonts w:ascii="Avenir Next LT Pro" w:hAnsi="Avenir Next LT Pro"/>
        </w:rPr>
        <w:t xml:space="preserve">The LSCP has continued to develop its multi-agency performance dataset; however, there remains an opportunity to broaden the range of information available to the partnership. Currently, the dataset is primarily informed by local authority data, alongside some </w:t>
      </w:r>
      <w:r>
        <w:rPr>
          <w:rFonts w:ascii="Avenir Next LT Pro" w:hAnsi="Avenir Next LT Pro"/>
        </w:rPr>
        <w:t xml:space="preserve">limited </w:t>
      </w:r>
      <w:r w:rsidRPr="00BD1EFE">
        <w:rPr>
          <w:rFonts w:ascii="Avenir Next LT Pro" w:hAnsi="Avenir Next LT Pro"/>
        </w:rPr>
        <w:t>police information.</w:t>
      </w:r>
    </w:p>
    <w:p w14:paraId="402B71AA" w14:textId="77777777" w:rsidR="00BE19B1" w:rsidRPr="00BD1EFE" w:rsidRDefault="00BE19B1" w:rsidP="00BE19B1">
      <w:pPr>
        <w:spacing w:after="0" w:line="240" w:lineRule="auto"/>
        <w:rPr>
          <w:rFonts w:ascii="Avenir Next LT Pro" w:eastAsia="Times New Roman" w:hAnsi="Avenir Next LT Pro"/>
        </w:rPr>
      </w:pPr>
      <w:r w:rsidRPr="00BD1EFE">
        <w:rPr>
          <w:rFonts w:ascii="Avenir Next LT Pro" w:eastAsia="Times New Roman" w:hAnsi="Avenir Next LT Pro"/>
        </w:rPr>
        <w:lastRenderedPageBreak/>
        <w:t>During 2026-27, the partnership will work with health, education and other safeguarding partners to increase the breadth and quality of multi-agency information available. This will support a more comprehensive understanding of emerging safeguarding risks, strengthen partnership assurance and improve our ability to target activity where it is most needed.</w:t>
      </w:r>
    </w:p>
    <w:p w14:paraId="5DB45E59" w14:textId="77777777" w:rsidR="00BE19B1" w:rsidRPr="00792EF5" w:rsidRDefault="00BE19B1" w:rsidP="00BE19B1">
      <w:pPr>
        <w:spacing w:after="0" w:line="240" w:lineRule="auto"/>
        <w:rPr>
          <w:rFonts w:ascii="Avenir Next LT Pro" w:eastAsia="Times New Roman" w:hAnsi="Avenir Next LT Pro"/>
        </w:rPr>
      </w:pPr>
    </w:p>
    <w:p w14:paraId="6B946322" w14:textId="77777777" w:rsidR="00BE19B1" w:rsidRPr="00A80C02" w:rsidRDefault="00BE19B1" w:rsidP="00BE19B1">
      <w:pPr>
        <w:spacing w:after="0" w:line="240" w:lineRule="auto"/>
        <w:rPr>
          <w:rFonts w:ascii="Avenir Next LT Pro" w:hAnsi="Avenir Next LT Pro"/>
        </w:rPr>
      </w:pPr>
      <w:r w:rsidRPr="00792EF5">
        <w:rPr>
          <w:rFonts w:ascii="Avenir Next LT Pro" w:eastAsia="Times New Roman" w:hAnsi="Avenir Next LT Pro"/>
          <w:b/>
          <w:bCs/>
        </w:rPr>
        <w:t>Re-launch our LSCP website:</w:t>
      </w:r>
      <w:r>
        <w:rPr>
          <w:rFonts w:ascii="Avenir Next LT Pro" w:eastAsia="Times New Roman" w:hAnsi="Avenir Next LT Pro"/>
        </w:rPr>
        <w:t xml:space="preserve"> </w:t>
      </w:r>
      <w:r w:rsidRPr="00A80C02">
        <w:rPr>
          <w:rFonts w:ascii="Avenir Next LT Pro" w:hAnsi="Avenir Next LT Pro"/>
        </w:rPr>
        <w:t>The cyber security incident affecting the local authorities in November 2025 delayed plans to redevelop and enhance the LSCP website. The website remains an important resource for professionals, children, young people and families, providing access to local protocols, safeguarding guidance, training opportunities, learning resources and sources of support.</w:t>
      </w:r>
    </w:p>
    <w:p w14:paraId="36ABF149" w14:textId="77777777" w:rsidR="00BE19B1" w:rsidRDefault="00BE19B1" w:rsidP="00BE19B1">
      <w:pPr>
        <w:spacing w:after="0" w:line="240" w:lineRule="auto"/>
        <w:rPr>
          <w:rFonts w:ascii="Avenir Next LT Pro" w:eastAsia="Times New Roman" w:hAnsi="Avenir Next LT Pro"/>
        </w:rPr>
        <w:sectPr w:rsidR="00BE19B1" w:rsidSect="00BE19B1">
          <w:pgSz w:w="16838" w:h="11906" w:orient="landscape"/>
          <w:pgMar w:top="1440" w:right="1440" w:bottom="1440" w:left="1440" w:header="720" w:footer="720" w:gutter="0"/>
          <w:cols w:space="720"/>
          <w:titlePg/>
          <w:docGrid w:linePitch="360"/>
        </w:sectPr>
      </w:pPr>
      <w:r w:rsidRPr="00A80C02">
        <w:rPr>
          <w:rFonts w:ascii="Avenir Next LT Pro" w:eastAsia="Times New Roman" w:hAnsi="Avenir Next LT Pro"/>
        </w:rPr>
        <w:t>During 2026-27, the partnership will prioritise the relaunch of the LSCP website, creating a more accessible, user-friendly and responsive platform. This will improve access to safeguarding information, support the dissemination of learning and provide clearer signposting to advice and services for practitioners, children and families.</w:t>
      </w:r>
    </w:p>
    <w:p w14:paraId="243E5D69" w14:textId="5182EE22" w:rsidR="00807916" w:rsidRPr="005F3707" w:rsidRDefault="00807916" w:rsidP="00807916">
      <w:pPr>
        <w:pStyle w:val="Heading1"/>
        <w:rPr>
          <w:b w:val="0"/>
          <w:bCs w:val="0"/>
        </w:rPr>
      </w:pPr>
      <w:bookmarkStart w:id="4" w:name="_Toc241616988"/>
      <w:r w:rsidRPr="0021272E">
        <w:rPr>
          <w:rFonts w:cstheme="majorHAnsi"/>
          <w:b w:val="0"/>
          <w:bCs w:val="0"/>
          <w:szCs w:val="38"/>
        </w:rPr>
        <w:lastRenderedPageBreak/>
        <w:t xml:space="preserve">APPENDIX </w:t>
      </w:r>
      <w:r w:rsidR="00A24CB9">
        <w:rPr>
          <w:rFonts w:cstheme="majorHAnsi"/>
          <w:b w:val="0"/>
          <w:bCs w:val="0"/>
          <w:szCs w:val="38"/>
        </w:rPr>
        <w:t xml:space="preserve">F: </w:t>
      </w:r>
      <w:r w:rsidR="00B07839">
        <w:rPr>
          <w:rFonts w:eastAsia="Times New Roman" w:cstheme="majorHAnsi"/>
          <w:szCs w:val="38"/>
          <w:lang w:eastAsia="en-GB"/>
        </w:rPr>
        <w:t>Update</w:t>
      </w:r>
      <w:r w:rsidR="00A24CB9">
        <w:rPr>
          <w:rFonts w:eastAsia="Times New Roman" w:cstheme="majorHAnsi"/>
          <w:szCs w:val="38"/>
          <w:lang w:eastAsia="en-GB"/>
        </w:rPr>
        <w:t xml:space="preserve">s from the Executive Safeguarding Partners – Health (ICB) and </w:t>
      </w:r>
      <w:r w:rsidR="00624BFF">
        <w:rPr>
          <w:rFonts w:eastAsia="Times New Roman" w:cstheme="majorHAnsi"/>
          <w:szCs w:val="38"/>
          <w:lang w:eastAsia="en-GB"/>
        </w:rPr>
        <w:t>Police.</w:t>
      </w:r>
      <w:r w:rsidR="00A24CB9">
        <w:rPr>
          <w:rFonts w:eastAsia="Times New Roman" w:cstheme="majorHAnsi"/>
          <w:szCs w:val="38"/>
          <w:lang w:eastAsia="en-GB"/>
        </w:rPr>
        <w:t xml:space="preserve">      </w:t>
      </w:r>
      <w:bookmarkEnd w:id="4"/>
    </w:p>
    <w:p w14:paraId="07925180" w14:textId="21EF2448" w:rsidR="00807916" w:rsidRPr="00942D74" w:rsidRDefault="00AE4ADB" w:rsidP="00807916">
      <w:pPr>
        <w:rPr>
          <w:b/>
          <w:bCs/>
          <w:sz w:val="24"/>
          <w:szCs w:val="24"/>
        </w:rPr>
      </w:pPr>
      <w:r>
        <w:rPr>
          <w:noProof/>
        </w:rPr>
        <w:drawing>
          <wp:anchor distT="0" distB="0" distL="114300" distR="114300" simplePos="0" relativeHeight="251659264" behindDoc="1" locked="0" layoutInCell="0" allowOverlap="0" wp14:anchorId="6057D30D" wp14:editId="02C74F9B">
            <wp:simplePos x="0" y="0"/>
            <wp:positionH relativeFrom="margin">
              <wp:posOffset>3143250</wp:posOffset>
            </wp:positionH>
            <wp:positionV relativeFrom="page">
              <wp:posOffset>2051685</wp:posOffset>
            </wp:positionV>
            <wp:extent cx="2614246" cy="944863"/>
            <wp:effectExtent l="0" t="0" r="0" b="0"/>
            <wp:wrapNone/>
            <wp:docPr id="479284932" name="image1.jpeg"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black background with white text&#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l="4442" r="4442"/>
                    <a:stretch>
                      <a:fillRect/>
                    </a:stretch>
                  </pic:blipFill>
                  <pic:spPr bwMode="auto">
                    <a:xfrm>
                      <a:off x="0" y="0"/>
                      <a:ext cx="2614246" cy="9448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7916">
        <w:rPr>
          <w:b/>
          <w:bCs/>
        </w:rPr>
        <w:br/>
      </w:r>
    </w:p>
    <w:p w14:paraId="134D5280" w14:textId="24E86330" w:rsidR="00807916" w:rsidRPr="00885986" w:rsidRDefault="00807916" w:rsidP="00807916">
      <w:pPr>
        <w:jc w:val="both"/>
        <w:rPr>
          <w:rFonts w:ascii="Avenir Next LT Pro" w:eastAsia="Arial" w:hAnsi="Avenir Next LT Pro" w:cs="Arial"/>
          <w:sz w:val="24"/>
          <w:szCs w:val="24"/>
        </w:rPr>
      </w:pPr>
    </w:p>
    <w:p w14:paraId="1862B86B" w14:textId="462BA7FF" w:rsidR="00807916" w:rsidRDefault="00807916" w:rsidP="00807916">
      <w:pPr>
        <w:jc w:val="both"/>
        <w:rPr>
          <w:rFonts w:ascii="Avenir Next LT Pro" w:eastAsia="Arial" w:hAnsi="Avenir Next LT Pro" w:cs="Arial"/>
          <w:b/>
          <w:bCs/>
          <w:sz w:val="24"/>
          <w:szCs w:val="24"/>
        </w:rPr>
      </w:pPr>
    </w:p>
    <w:p w14:paraId="07C39131" w14:textId="77777777" w:rsidR="00502B70" w:rsidRDefault="00502B70" w:rsidP="00807916">
      <w:pPr>
        <w:jc w:val="both"/>
        <w:rPr>
          <w:rFonts w:ascii="Avenir Next LT Pro" w:hAnsi="Avenir Next LT Pro"/>
          <w:sz w:val="24"/>
          <w:szCs w:val="24"/>
        </w:rPr>
      </w:pPr>
    </w:p>
    <w:p w14:paraId="179DAACF" w14:textId="77777777" w:rsidR="00502B70" w:rsidRDefault="00502B70" w:rsidP="00807916">
      <w:pPr>
        <w:jc w:val="both"/>
        <w:rPr>
          <w:rFonts w:ascii="Avenir Next LT Pro" w:hAnsi="Avenir Next LT Pro"/>
          <w:sz w:val="24"/>
          <w:szCs w:val="24"/>
        </w:rPr>
      </w:pPr>
    </w:p>
    <w:p w14:paraId="3FD00312" w14:textId="75E59450" w:rsidR="00502B70" w:rsidRPr="000F3099" w:rsidRDefault="000F3099" w:rsidP="00807916">
      <w:pPr>
        <w:jc w:val="both"/>
        <w:rPr>
          <w:rFonts w:ascii="Segoe UI" w:hAnsi="Segoe UI" w:cs="Segoe UI"/>
          <w:color w:val="4F81BD" w:themeColor="accent1"/>
          <w:sz w:val="32"/>
          <w:szCs w:val="32"/>
        </w:rPr>
      </w:pPr>
      <w:r w:rsidRPr="000F3099">
        <w:rPr>
          <w:rFonts w:ascii="Segoe UI" w:hAnsi="Segoe UI" w:cs="Segoe UI"/>
          <w:color w:val="4F81BD" w:themeColor="accent1"/>
          <w:sz w:val="32"/>
          <w:szCs w:val="32"/>
        </w:rPr>
        <w:t>Health – Integrated Care Board</w:t>
      </w:r>
    </w:p>
    <w:p w14:paraId="1E499207" w14:textId="16AE8278" w:rsidR="00807916" w:rsidRPr="00876781" w:rsidRDefault="00807916" w:rsidP="00807916">
      <w:pPr>
        <w:jc w:val="both"/>
        <w:rPr>
          <w:rFonts w:ascii="Avenir Next LT Pro" w:hAnsi="Avenir Next LT Pro"/>
          <w:sz w:val="24"/>
          <w:szCs w:val="24"/>
        </w:rPr>
      </w:pPr>
      <w:r w:rsidRPr="00876781">
        <w:rPr>
          <w:rFonts w:ascii="Avenir Next LT Pro" w:hAnsi="Avenir Next LT Pro"/>
          <w:sz w:val="24"/>
          <w:szCs w:val="24"/>
        </w:rPr>
        <w:t xml:space="preserve">In 2025, NHS England mandated a reduction of approximately 50% in Integrated Care Board (ICB) administrative costs, alongside the introduction of a new Model ICB Blueprint to refocus organisations on strategic commissioning. This is further supported by the Government’s </w:t>
      </w:r>
      <w:hyperlink r:id="rId25" w:history="1">
        <w:r w:rsidRPr="00876781">
          <w:rPr>
            <w:rStyle w:val="Hyperlink"/>
            <w:rFonts w:ascii="Avenir Next LT Pro" w:hAnsi="Avenir Next LT Pro"/>
            <w:sz w:val="24"/>
            <w:szCs w:val="24"/>
          </w:rPr>
          <w:t>Fit for the Future: 10-Year Health Plan for England</w:t>
        </w:r>
      </w:hyperlink>
      <w:r w:rsidRPr="00876781">
        <w:rPr>
          <w:rFonts w:ascii="Avenir Next LT Pro" w:hAnsi="Avenir Next LT Pro"/>
          <w:sz w:val="24"/>
          <w:szCs w:val="24"/>
        </w:rPr>
        <w:t xml:space="preserve"> (published July 2025), which outlines a comprehensive transformation of the NHS over the next decade. From the 1st of April 2026, North Central ICB and North West London ICB merged to become NHS West and North London ICB.</w:t>
      </w:r>
    </w:p>
    <w:p w14:paraId="0773D004" w14:textId="77777777" w:rsidR="00807916" w:rsidRPr="00876781" w:rsidRDefault="00807916" w:rsidP="00807916">
      <w:pPr>
        <w:jc w:val="both"/>
        <w:rPr>
          <w:rFonts w:ascii="Avenir Next LT Pro" w:hAnsi="Avenir Next LT Pro"/>
          <w:sz w:val="24"/>
          <w:szCs w:val="24"/>
        </w:rPr>
      </w:pPr>
      <w:r w:rsidRPr="00876781">
        <w:rPr>
          <w:rFonts w:ascii="Avenir Next LT Pro" w:hAnsi="Avenir Next LT Pro"/>
          <w:sz w:val="24"/>
          <w:szCs w:val="24"/>
        </w:rPr>
        <w:t xml:space="preserve">Amid this significant structural and financial reform, Northwest London (NWL) ICB continues to maintain a strong and consistent presence within the LSCP for Kensington and Chelsea and Westminster. </w:t>
      </w:r>
      <w:r w:rsidRPr="00876781">
        <w:rPr>
          <w:rFonts w:ascii="Avenir Next LT Pro" w:hAnsi="Avenir Next LT Pro"/>
          <w:sz w:val="24"/>
          <w:szCs w:val="24"/>
        </w:rPr>
        <w:br/>
        <w:t xml:space="preserve">Representation includes the Chief Nurse, Director of Nursing for Quality, Patient Safety and Safeguarding, Assistant Director for Safeguarding, Designated Nurse and Doctor for Safeguarding Children, and the Designated Nurse for Looked After Children (interim). Senior leadership attends the LSCP Executive Board, with designated professionals contributing across board and subgroup activity. Notably, the Designated Nurse for Safeguarding Children (DSCN) chairs the Best Practice and Performance Subgroup. </w:t>
      </w:r>
    </w:p>
    <w:p w14:paraId="00FFE925" w14:textId="77777777" w:rsidR="00807916" w:rsidRDefault="00807916" w:rsidP="00807916">
      <w:pPr>
        <w:jc w:val="both"/>
        <w:rPr>
          <w:rFonts w:ascii="Avenir Next LT Pro" w:hAnsi="Avenir Next LT Pro"/>
          <w:sz w:val="24"/>
          <w:szCs w:val="24"/>
        </w:rPr>
      </w:pPr>
      <w:r w:rsidRPr="00876781">
        <w:rPr>
          <w:rFonts w:ascii="Avenir Next LT Pro" w:hAnsi="Avenir Next LT Pro"/>
          <w:sz w:val="24"/>
          <w:szCs w:val="24"/>
        </w:rPr>
        <w:t>The DSCN provides strategic leadership for safeguarding children across the boroughs, promoting a “Think Family” approach in collaboration with adult safeguarding leads and multi-agency partners, including social care, police, and healthcare providers. The role spans multiple strategic forums, such as the Violence Against Women and Girls Board, Child Exploitation Strategy meetings, the Youth Justice Partnership Board, and the National Referral Mechanism (NRM) pilot for children. The DSCN contributes to audits, learning reviews, and safeguarding strategy, with a focus on addressing discrimination, identifying gaps in practice, and improving outcomes.</w:t>
      </w:r>
    </w:p>
    <w:p w14:paraId="749FF30D" w14:textId="77777777" w:rsidR="00807916" w:rsidRPr="00876781" w:rsidRDefault="00807916" w:rsidP="00807916">
      <w:pPr>
        <w:jc w:val="both"/>
        <w:rPr>
          <w:rFonts w:ascii="Avenir Next LT Pro" w:hAnsi="Avenir Next LT Pro"/>
          <w:sz w:val="24"/>
          <w:szCs w:val="24"/>
        </w:rPr>
      </w:pPr>
      <w:r w:rsidRPr="00876781">
        <w:rPr>
          <w:rFonts w:ascii="Avenir Next LT Pro" w:hAnsi="Avenir Next LT Pro"/>
          <w:sz w:val="24"/>
          <w:szCs w:val="24"/>
        </w:rPr>
        <w:t xml:space="preserve">Key safeguarding priorities include harmful practices, serious youth violence, and high-risk case management. The DSCN also supports the development of multi-agency child protection teams through the Families First Partnership Programme. Within the LSCP, the DSCN plays a central role in Rapid Reviews, Child Safeguarding Practice Reviews (CSPRs), </w:t>
      </w:r>
      <w:r w:rsidRPr="00876781">
        <w:rPr>
          <w:rFonts w:ascii="Avenir Next LT Pro" w:hAnsi="Avenir Next LT Pro"/>
          <w:sz w:val="24"/>
          <w:szCs w:val="24"/>
        </w:rPr>
        <w:lastRenderedPageBreak/>
        <w:t>and multi-agency audits, including a recent review of child sexual abuse cases. Current workstreams include guidance on concealed or denied pregnancy and a protocol for gender-questioning children.</w:t>
      </w:r>
    </w:p>
    <w:p w14:paraId="373C25EC" w14:textId="77777777" w:rsidR="00807916" w:rsidRPr="00876781" w:rsidRDefault="00807916" w:rsidP="00807916">
      <w:pPr>
        <w:jc w:val="both"/>
        <w:rPr>
          <w:rFonts w:ascii="Avenir Next LT Pro" w:hAnsi="Avenir Next LT Pro"/>
          <w:sz w:val="24"/>
          <w:szCs w:val="24"/>
        </w:rPr>
      </w:pPr>
      <w:r w:rsidRPr="00876781">
        <w:rPr>
          <w:rFonts w:ascii="Avenir Next LT Pro" w:hAnsi="Avenir Next LT Pro"/>
          <w:sz w:val="24"/>
          <w:szCs w:val="24"/>
        </w:rPr>
        <w:t>Quality assurance remains a core function, with the Best Practice and Performance Subgroup driving audit activity and fostering a culture of scrutiny. Following a cyber incident in November 2025 affecting RBKC and Westminster systems, partners continue to develop and implement risk mitigation measures to maintain child safety, particularly in the absence of access to the Child Protection Information Sharing</w:t>
      </w:r>
      <w:r>
        <w:rPr>
          <w:rFonts w:ascii="Avenir Next LT Pro" w:hAnsi="Avenir Next LT Pro"/>
          <w:sz w:val="24"/>
          <w:szCs w:val="24"/>
        </w:rPr>
        <w:br/>
      </w:r>
      <w:r w:rsidRPr="00876781">
        <w:rPr>
          <w:rFonts w:ascii="Avenir Next LT Pro" w:hAnsi="Avenir Next LT Pro"/>
          <w:sz w:val="24"/>
          <w:szCs w:val="24"/>
        </w:rPr>
        <w:t>(CP-IS) system, information sharing from 24th November 2025.</w:t>
      </w:r>
    </w:p>
    <w:p w14:paraId="198798D7" w14:textId="77777777" w:rsidR="00807916" w:rsidRPr="00876781" w:rsidRDefault="00807916" w:rsidP="00807916">
      <w:pPr>
        <w:jc w:val="both"/>
        <w:rPr>
          <w:rFonts w:ascii="Avenir Next LT Pro" w:hAnsi="Avenir Next LT Pro"/>
          <w:sz w:val="24"/>
          <w:szCs w:val="24"/>
        </w:rPr>
      </w:pPr>
      <w:r w:rsidRPr="00876781">
        <w:rPr>
          <w:rFonts w:ascii="Avenir Next LT Pro" w:hAnsi="Avenir Next LT Pro"/>
          <w:sz w:val="24"/>
          <w:szCs w:val="24"/>
        </w:rPr>
        <w:t>Significant programme work includes the NWL ICB Child Sexual Abuse (CSA)</w:t>
      </w:r>
      <w:r>
        <w:rPr>
          <w:rFonts w:ascii="Avenir Next LT Pro" w:hAnsi="Avenir Next LT Pro"/>
          <w:sz w:val="24"/>
          <w:szCs w:val="24"/>
        </w:rPr>
        <w:br/>
      </w:r>
      <w:r w:rsidRPr="00876781">
        <w:rPr>
          <w:rFonts w:ascii="Avenir Next LT Pro" w:hAnsi="Avenir Next LT Pro"/>
          <w:sz w:val="24"/>
          <w:szCs w:val="24"/>
        </w:rPr>
        <w:t>Project, which has strengthened multi-agency understanding and response to intra-familial abuse through training and eLearning. Additionally, a multi-agency initiative to improve care for children and young people (CYP) in mental health crisis is ongoing. This project focuses on data sharing, workforce development, and system leadership, with partners collaboratively developing pathways and tools to improve coordination and outcomes for CYP presenting in acute settings.</w:t>
      </w:r>
    </w:p>
    <w:p w14:paraId="01FF3C3D" w14:textId="77777777" w:rsidR="00807916" w:rsidRPr="00885986" w:rsidRDefault="00807916" w:rsidP="00807916">
      <w:pPr>
        <w:jc w:val="both"/>
        <w:rPr>
          <w:rStyle w:val="eop"/>
          <w:rFonts w:ascii="Avenir Next LT Pro" w:hAnsi="Avenir Next LT Pro" w:cs="Arial"/>
          <w:b/>
          <w:bCs/>
          <w:sz w:val="24"/>
          <w:szCs w:val="24"/>
        </w:rPr>
      </w:pPr>
      <w:r w:rsidRPr="00885986">
        <w:rPr>
          <w:rStyle w:val="eop"/>
          <w:rFonts w:ascii="Avenir Next LT Pro" w:hAnsi="Avenir Next LT Pro" w:cs="Arial"/>
          <w:b/>
          <w:bCs/>
          <w:sz w:val="24"/>
          <w:szCs w:val="24"/>
        </w:rPr>
        <w:t>Child Death Review Team</w:t>
      </w:r>
    </w:p>
    <w:p w14:paraId="37B69241" w14:textId="77777777" w:rsidR="00807916" w:rsidRDefault="00807916" w:rsidP="00807916">
      <w:pPr>
        <w:pStyle w:val="ListParagraph"/>
        <w:spacing w:after="0" w:line="240" w:lineRule="auto"/>
        <w:contextualSpacing w:val="0"/>
        <w:jc w:val="both"/>
        <w:rPr>
          <w:rFonts w:ascii="Avenir Next LT Pro" w:hAnsi="Avenir Next LT Pro" w:cs="Arial"/>
          <w:sz w:val="24"/>
          <w:szCs w:val="24"/>
        </w:rPr>
      </w:pPr>
      <w:r w:rsidRPr="00885986">
        <w:rPr>
          <w:rFonts w:ascii="Avenir Next LT Pro" w:hAnsi="Avenir Next LT Pro" w:cs="Times New Roman"/>
          <w:noProof/>
          <w:color w:val="242424"/>
          <w:sz w:val="32"/>
          <w:szCs w:val="32"/>
        </w:rPr>
        <w:drawing>
          <wp:anchor distT="0" distB="0" distL="114300" distR="114300" simplePos="0" relativeHeight="251656192" behindDoc="0" locked="0" layoutInCell="1" allowOverlap="1" wp14:anchorId="0B1BA643" wp14:editId="3EC61B40">
            <wp:simplePos x="0" y="0"/>
            <wp:positionH relativeFrom="margin">
              <wp:align>left</wp:align>
            </wp:positionH>
            <wp:positionV relativeFrom="paragraph">
              <wp:posOffset>8500</wp:posOffset>
            </wp:positionV>
            <wp:extent cx="2092960" cy="975360"/>
            <wp:effectExtent l="0" t="0" r="2540" b="0"/>
            <wp:wrapThrough wrapText="bothSides">
              <wp:wrapPolygon edited="0">
                <wp:start x="0" y="0"/>
                <wp:lineTo x="0" y="21094"/>
                <wp:lineTo x="21430" y="21094"/>
                <wp:lineTo x="21430" y="0"/>
                <wp:lineTo x="0" y="0"/>
              </wp:wrapPolygon>
            </wp:wrapThrough>
            <wp:docPr id="1727420891" name="Picture 172742089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09296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1593E4" w14:textId="77777777" w:rsidR="00807916" w:rsidRDefault="00807916" w:rsidP="00807916">
      <w:pPr>
        <w:pStyle w:val="ListParagraph"/>
        <w:spacing w:after="0" w:line="240" w:lineRule="auto"/>
        <w:contextualSpacing w:val="0"/>
        <w:jc w:val="both"/>
        <w:rPr>
          <w:rFonts w:ascii="Avenir Next LT Pro" w:hAnsi="Avenir Next LT Pro" w:cs="Arial"/>
          <w:sz w:val="24"/>
          <w:szCs w:val="24"/>
        </w:rPr>
      </w:pPr>
    </w:p>
    <w:p w14:paraId="40D77F39" w14:textId="77777777" w:rsidR="00807916" w:rsidRDefault="00807916" w:rsidP="00807916">
      <w:pPr>
        <w:pStyle w:val="ListParagraph"/>
        <w:spacing w:after="0" w:line="240" w:lineRule="auto"/>
        <w:contextualSpacing w:val="0"/>
        <w:jc w:val="both"/>
        <w:rPr>
          <w:rFonts w:ascii="Avenir Next LT Pro" w:hAnsi="Avenir Next LT Pro" w:cs="Arial"/>
          <w:sz w:val="24"/>
          <w:szCs w:val="24"/>
        </w:rPr>
      </w:pPr>
    </w:p>
    <w:p w14:paraId="26388F0A" w14:textId="77777777" w:rsidR="00807916" w:rsidRPr="005A7492" w:rsidRDefault="00807916" w:rsidP="00807916">
      <w:pPr>
        <w:pStyle w:val="ListParagraph"/>
        <w:spacing w:after="0" w:line="240" w:lineRule="auto"/>
        <w:contextualSpacing w:val="0"/>
        <w:jc w:val="both"/>
        <w:rPr>
          <w:rFonts w:ascii="Avenir Next LT Pro" w:hAnsi="Avenir Next LT Pro" w:cs="Arial"/>
          <w:sz w:val="24"/>
          <w:szCs w:val="24"/>
        </w:rPr>
      </w:pPr>
    </w:p>
    <w:p w14:paraId="62D44A99" w14:textId="77777777" w:rsidR="00807916" w:rsidRDefault="00807916" w:rsidP="00807916">
      <w:pPr>
        <w:pStyle w:val="ListParagraph"/>
        <w:spacing w:after="0" w:line="240" w:lineRule="auto"/>
        <w:contextualSpacing w:val="0"/>
        <w:jc w:val="both"/>
        <w:rPr>
          <w:rFonts w:ascii="Avenir Next LT Pro" w:hAnsi="Avenir Next LT Pro" w:cs="Arial"/>
          <w:sz w:val="24"/>
          <w:szCs w:val="24"/>
        </w:rPr>
      </w:pPr>
    </w:p>
    <w:p w14:paraId="053EB2DE" w14:textId="77777777" w:rsidR="00807916" w:rsidRPr="00E07F05" w:rsidRDefault="00807916" w:rsidP="00807916">
      <w:pPr>
        <w:spacing w:after="0" w:line="240" w:lineRule="auto"/>
        <w:jc w:val="both"/>
        <w:rPr>
          <w:rFonts w:ascii="Avenir Next LT Pro" w:hAnsi="Avenir Next LT Pro" w:cs="Arial"/>
          <w:sz w:val="24"/>
          <w:szCs w:val="24"/>
        </w:rPr>
      </w:pPr>
      <w:r w:rsidRPr="00E07F05">
        <w:rPr>
          <w:rFonts w:ascii="Avenir Next LT Pro" w:hAnsi="Avenir Next LT Pro" w:cs="Arial"/>
          <w:sz w:val="24"/>
          <w:szCs w:val="24"/>
        </w:rPr>
        <w:t xml:space="preserve">The Northwest London Child Death Review Team (CDR) continues to engage with the LSCP on learning and sharing emerging themes. The purpose of Child Death Overview Panels (CDOPs) is to ensure that when a child dies there is a comprehensive and independent review of the circumstances. </w:t>
      </w:r>
      <w:r w:rsidRPr="00E07F05">
        <w:rPr>
          <w:rFonts w:ascii="Avenir Next LT Pro" w:hAnsi="Avenir Next LT Pro" w:cs="Arial"/>
          <w:sz w:val="24"/>
          <w:szCs w:val="24"/>
        </w:rPr>
        <w:br/>
        <w:t xml:space="preserve">The CDR team remain committed </w:t>
      </w:r>
      <w:r w:rsidRPr="00E07F05">
        <w:rPr>
          <w:rFonts w:ascii="Avenir Next LT Pro" w:eastAsia="Times New Roman" w:hAnsi="Avenir Next LT Pro" w:cs="Arial"/>
          <w:sz w:val="24"/>
          <w:szCs w:val="24"/>
        </w:rPr>
        <w:t xml:space="preserve">supporting bereaved families, learning from every child death, and reducing child mortality. </w:t>
      </w:r>
      <w:r w:rsidRPr="00E07F05">
        <w:rPr>
          <w:rFonts w:ascii="Avenir Next LT Pro" w:eastAsia="Times New Roman" w:hAnsi="Avenir Next LT Pro" w:cs="Arial"/>
          <w:sz w:val="24"/>
          <w:szCs w:val="24"/>
        </w:rPr>
        <w:br/>
        <w:t xml:space="preserve">Some trends observed across the North West London footprint include: </w:t>
      </w:r>
      <w:r w:rsidRPr="00E07F05">
        <w:rPr>
          <w:rFonts w:ascii="Avenir Next LT Pro" w:eastAsia="Times New Roman" w:hAnsi="Avenir Next LT Pro" w:cs="Arial"/>
          <w:sz w:val="24"/>
          <w:szCs w:val="24"/>
        </w:rPr>
        <w:br/>
      </w:r>
    </w:p>
    <w:p w14:paraId="5160959C"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The NWL Child Death Review Service received 145 child death notifications in 2025/26, a 15% increase on the previous year.</w:t>
      </w:r>
      <w:r w:rsidRPr="00E07F05">
        <w:rPr>
          <w:rFonts w:ascii="Avenir Next LT Pro" w:eastAsia="Times New Roman" w:hAnsi="Avenir Next LT Pro" w:cs="Arial"/>
          <w:sz w:val="24"/>
          <w:szCs w:val="24"/>
        </w:rPr>
        <w:br/>
      </w:r>
    </w:p>
    <w:p w14:paraId="01586CE6"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117 child death reviews were completed during the year, generating learning to help prevent future deaths.</w:t>
      </w:r>
      <w:r w:rsidRPr="00E07F05">
        <w:rPr>
          <w:rFonts w:ascii="Avenir Next LT Pro" w:eastAsia="Times New Roman" w:hAnsi="Avenir Next LT Pro" w:cs="Arial"/>
          <w:sz w:val="24"/>
          <w:szCs w:val="24"/>
        </w:rPr>
        <w:br/>
      </w:r>
    </w:p>
    <w:p w14:paraId="38566442"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More than half of reviewed cases (53%) contained modifiable factors that could inform future preventive action.</w:t>
      </w:r>
      <w:r w:rsidRPr="00E07F05">
        <w:rPr>
          <w:rFonts w:ascii="Avenir Next LT Pro" w:eastAsia="Times New Roman" w:hAnsi="Avenir Next LT Pro" w:cs="Arial"/>
          <w:sz w:val="24"/>
          <w:szCs w:val="24"/>
        </w:rPr>
        <w:br/>
      </w:r>
    </w:p>
    <w:p w14:paraId="6551145D"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Child deaths remain disproportionately higher among Asian and Asian British and Black and Black British children compared with their share of the local population.</w:t>
      </w:r>
      <w:r w:rsidRPr="00E07F05">
        <w:rPr>
          <w:rFonts w:ascii="Avenir Next LT Pro" w:eastAsia="Times New Roman" w:hAnsi="Avenir Next LT Pro" w:cs="Arial"/>
          <w:sz w:val="24"/>
          <w:szCs w:val="24"/>
        </w:rPr>
        <w:br/>
      </w:r>
    </w:p>
    <w:p w14:paraId="728717A9"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lastRenderedPageBreak/>
        <w:t>Nearly half of all child deaths occur in the most deprived communities, underlining the continuing impact of inequality on child health outcomes.</w:t>
      </w:r>
      <w:r w:rsidRPr="00E07F05">
        <w:rPr>
          <w:rFonts w:ascii="Avenir Next LT Pro" w:eastAsia="Times New Roman" w:hAnsi="Avenir Next LT Pro" w:cs="Arial"/>
          <w:sz w:val="24"/>
          <w:szCs w:val="24"/>
        </w:rPr>
        <w:br/>
      </w:r>
    </w:p>
    <w:p w14:paraId="43A3B378"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The most common causes of death reviewed were perinatal/neonatal events and chromosomal or genetic conditions.</w:t>
      </w:r>
      <w:r w:rsidRPr="00E07F05">
        <w:rPr>
          <w:rFonts w:ascii="Avenir Next LT Pro" w:eastAsia="Times New Roman" w:hAnsi="Avenir Next LT Pro" w:cs="Arial"/>
          <w:sz w:val="24"/>
          <w:szCs w:val="24"/>
        </w:rPr>
        <w:br/>
      </w:r>
    </w:p>
    <w:p w14:paraId="7A28CCD8"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Reviews identified recurring themes around fetal monitoring, communication with families, interpreter access, safeguarding, and care coordination.</w:t>
      </w:r>
      <w:r w:rsidRPr="00E07F05">
        <w:rPr>
          <w:rFonts w:ascii="Avenir Next LT Pro" w:eastAsia="Times New Roman" w:hAnsi="Avenir Next LT Pro" w:cs="Arial"/>
          <w:sz w:val="24"/>
          <w:szCs w:val="24"/>
        </w:rPr>
        <w:br/>
      </w:r>
    </w:p>
    <w:p w14:paraId="0A477AE6" w14:textId="77777777" w:rsidR="00807916" w:rsidRPr="00E07F05" w:rsidRDefault="00807916" w:rsidP="00807916">
      <w:pPr>
        <w:pStyle w:val="ListParagraph"/>
        <w:numPr>
          <w:ilvl w:val="0"/>
          <w:numId w:val="15"/>
        </w:numPr>
        <w:spacing w:after="0" w:line="240" w:lineRule="auto"/>
        <w:contextualSpacing w:val="0"/>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Safe sleep practices, interpretation, mental health support, serious youth violence, and multi-agency information sharing remain key areas for improvement.</w:t>
      </w:r>
    </w:p>
    <w:p w14:paraId="734289EA" w14:textId="77777777" w:rsidR="00807916" w:rsidRPr="00E07F05" w:rsidRDefault="00807916" w:rsidP="00807916">
      <w:pPr>
        <w:spacing w:after="0" w:line="240" w:lineRule="auto"/>
        <w:ind w:left="360"/>
        <w:rPr>
          <w:rFonts w:ascii="Avenir Next LT Pro" w:eastAsia="Times New Roman" w:hAnsi="Avenir Next LT Pro" w:cs="Arial"/>
          <w:sz w:val="24"/>
          <w:szCs w:val="24"/>
        </w:rPr>
      </w:pPr>
    </w:p>
    <w:p w14:paraId="5AB1D755" w14:textId="77777777" w:rsidR="00807916" w:rsidRPr="00E07F05" w:rsidRDefault="00807916" w:rsidP="00807916">
      <w:pPr>
        <w:spacing w:after="0" w:line="240" w:lineRule="auto"/>
        <w:jc w:val="both"/>
        <w:rPr>
          <w:rFonts w:ascii="Avenir Next LT Pro" w:eastAsia="Times New Roman" w:hAnsi="Avenir Next LT Pro" w:cs="Arial"/>
          <w:sz w:val="24"/>
          <w:szCs w:val="24"/>
        </w:rPr>
      </w:pPr>
      <w:r w:rsidRPr="00E07F05">
        <w:rPr>
          <w:rFonts w:ascii="Avenir Next LT Pro" w:eastAsia="Times New Roman" w:hAnsi="Avenir Next LT Pro" w:cs="Arial"/>
          <w:sz w:val="24"/>
          <w:szCs w:val="24"/>
        </w:rPr>
        <w:t>The partnership with Shooting Star Children’s Hospice continues to provide specialist bereavement support to families across North West London.</w:t>
      </w:r>
      <w:r w:rsidRPr="00E07F05">
        <w:rPr>
          <w:rFonts w:ascii="Avenir Next LT Pro" w:eastAsia="Times New Roman" w:hAnsi="Avenir Next LT Pro" w:cs="Arial"/>
          <w:sz w:val="24"/>
          <w:szCs w:val="24"/>
        </w:rPr>
        <w:br/>
      </w:r>
    </w:p>
    <w:p w14:paraId="739EC57F" w14:textId="77777777" w:rsidR="00807916" w:rsidRPr="00E07F05" w:rsidRDefault="00807916" w:rsidP="00807916">
      <w:pPr>
        <w:spacing w:after="0" w:line="240" w:lineRule="auto"/>
        <w:jc w:val="both"/>
        <w:rPr>
          <w:rFonts w:ascii="Avenir Next LT Pro" w:eastAsia="Times New Roman" w:hAnsi="Avenir Next LT Pro" w:cs="Arial"/>
        </w:rPr>
      </w:pPr>
      <w:r w:rsidRPr="00E07F05">
        <w:rPr>
          <w:rFonts w:ascii="Avenir Next LT Pro" w:eastAsia="Times New Roman" w:hAnsi="Avenir Next LT Pro" w:cs="Arial"/>
          <w:sz w:val="24"/>
          <w:szCs w:val="24"/>
        </w:rPr>
        <w:t>North West London CDR will merge with North Central London CDR to create the largest Child Death Review Service in England, offering greater opportunities for learning and prevention</w:t>
      </w:r>
      <w:r w:rsidRPr="00E07F05">
        <w:rPr>
          <w:rFonts w:ascii="Avenir Next LT Pro" w:eastAsia="Times New Roman" w:hAnsi="Avenir Next LT Pro" w:cs="Arial"/>
        </w:rPr>
        <w:t>.</w:t>
      </w:r>
    </w:p>
    <w:p w14:paraId="2D0B8F60" w14:textId="77777777" w:rsidR="00807916" w:rsidRPr="00E07F05" w:rsidRDefault="00807916" w:rsidP="00807916">
      <w:pPr>
        <w:jc w:val="both"/>
        <w:rPr>
          <w:rFonts w:ascii="Avenir Next LT Pro" w:hAnsi="Avenir Next LT Pro" w:cs="Arial"/>
          <w:sz w:val="24"/>
          <w:szCs w:val="24"/>
        </w:rPr>
      </w:pPr>
      <w:r w:rsidRPr="00E07F05">
        <w:rPr>
          <w:rFonts w:ascii="Avenir Next LT Pro" w:hAnsi="Avenir Next LT Pro" w:cs="Arial"/>
          <w:sz w:val="24"/>
          <w:szCs w:val="24"/>
        </w:rPr>
        <w:br/>
        <w:t>Further information is available in the CDR team annual report 25-26.</w:t>
      </w:r>
    </w:p>
    <w:p w14:paraId="2F8821A1" w14:textId="77777777" w:rsidR="00807916" w:rsidRDefault="00807916" w:rsidP="00807916">
      <w:pPr>
        <w:rPr>
          <w:rStyle w:val="normaltextrun"/>
          <w:rFonts w:ascii="Avenir Next LT Pro" w:hAnsi="Avenir Next LT Pro"/>
        </w:rPr>
      </w:pPr>
    </w:p>
    <w:p w14:paraId="147EE978" w14:textId="77777777" w:rsidR="00807916" w:rsidRDefault="00807916" w:rsidP="00807916">
      <w:pPr>
        <w:rPr>
          <w:rFonts w:ascii="Avenir Next LT Pro" w:hAnsi="Avenir Next LT Pro"/>
          <w:b/>
          <w:sz w:val="40"/>
          <w:szCs w:val="40"/>
          <w:highlight w:val="yellow"/>
        </w:rPr>
      </w:pPr>
      <w:r>
        <w:rPr>
          <w:rFonts w:ascii="Avenir Next LT Pro" w:hAnsi="Avenir Next LT Pro"/>
          <w:b/>
          <w:sz w:val="40"/>
          <w:szCs w:val="40"/>
          <w:highlight w:val="yellow"/>
        </w:rPr>
        <w:br w:type="page"/>
      </w:r>
    </w:p>
    <w:p w14:paraId="63CF5B1C" w14:textId="77777777" w:rsidR="00807916" w:rsidRPr="00B07839" w:rsidRDefault="00807916" w:rsidP="00B07839">
      <w:pPr>
        <w:rPr>
          <w:rFonts w:asciiTheme="majorHAnsi" w:hAnsiTheme="majorHAnsi" w:cstheme="majorHAnsi"/>
          <w:b/>
          <w:bCs/>
          <w:sz w:val="38"/>
          <w:szCs w:val="38"/>
        </w:rPr>
      </w:pPr>
      <w:r>
        <w:rPr>
          <w:noProof/>
        </w:rPr>
        <w:lastRenderedPageBreak/>
        <w:drawing>
          <wp:inline distT="0" distB="0" distL="0" distR="0" wp14:anchorId="511047F5" wp14:editId="78A55672">
            <wp:extent cx="1767840" cy="475615"/>
            <wp:effectExtent l="0" t="0" r="3810" b="635"/>
            <wp:docPr id="1111294086"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67840" cy="475615"/>
                    </a:xfrm>
                    <a:prstGeom prst="rect">
                      <a:avLst/>
                    </a:prstGeom>
                    <a:noFill/>
                  </pic:spPr>
                </pic:pic>
              </a:graphicData>
            </a:graphic>
          </wp:inline>
        </w:drawing>
      </w:r>
      <w:bookmarkStart w:id="5" w:name="_Toc241616989"/>
      <w:r w:rsidRPr="00B07839">
        <w:rPr>
          <w:rFonts w:asciiTheme="majorHAnsi" w:hAnsiTheme="majorHAnsi" w:cstheme="majorHAnsi"/>
          <w:b/>
          <w:bCs/>
          <w:sz w:val="38"/>
          <w:szCs w:val="38"/>
        </w:rPr>
        <w:t>Update from Central West BCU (Basic Command Unit) Police</w:t>
      </w:r>
      <w:bookmarkEnd w:id="5"/>
    </w:p>
    <w:p w14:paraId="24E73C0E" w14:textId="77777777" w:rsidR="00807916" w:rsidRPr="00D1298B" w:rsidRDefault="00807916" w:rsidP="00807916">
      <w:pPr>
        <w:jc w:val="both"/>
        <w:rPr>
          <w:rFonts w:ascii="Avenir Next LT Pro" w:hAnsi="Avenir Next LT Pro"/>
          <w:sz w:val="24"/>
          <w:szCs w:val="24"/>
        </w:rPr>
      </w:pPr>
      <w:r>
        <w:br/>
      </w:r>
      <w:r w:rsidRPr="00D1298B">
        <w:rPr>
          <w:rFonts w:ascii="Avenir Next LT Pro" w:hAnsi="Avenir Next LT Pro"/>
          <w:sz w:val="24"/>
          <w:szCs w:val="24"/>
        </w:rPr>
        <w:t>Police continue to fully support the local safeguarding children arrangements, working in partnership to protect and improve outcomes for children and young people. Senior representation is provided through the Public Protection Detective Superintendent at the LSCP Board, with the Public Protection Detective Chief Inspector attending and contributing to key subgroups.</w:t>
      </w:r>
    </w:p>
    <w:p w14:paraId="55F7BABA"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 xml:space="preserve">Following the BBC Panorama investigation into misconduct at Charing Cross Police Station, </w:t>
      </w:r>
      <w:r>
        <w:rPr>
          <w:rFonts w:ascii="Avenir Next LT Pro" w:hAnsi="Avenir Next LT Pro" w:cs="Segoe UI"/>
        </w:rPr>
        <w:t xml:space="preserve">(aired in October 2025), </w:t>
      </w:r>
      <w:r w:rsidRPr="00AD4901">
        <w:rPr>
          <w:rFonts w:ascii="Avenir Next LT Pro" w:hAnsi="Avenir Next LT Pro" w:cs="Segoe UI"/>
        </w:rPr>
        <w:t>Central West Basic Command Unit (BCU) has undergone significant leadership changes and focused on rebuilding trust with partners and communities. Two well-attended partner engagement events provided opportunities to discuss culture, Violence Against Women and Girls (VAWG), and wider policing priorities.</w:t>
      </w:r>
    </w:p>
    <w:p w14:paraId="1BC36304"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The Metropolitan Police Service has taken decisive action in response to the misconduct, including the dismissal of officers, strengthened oversight arrangements, and the introduction of enhanced vetting and misconduct processes. A dedicated Culture, Diversity and Inclusion directorate has been established to support organisational reform and reinforce standards of professionalism across the service.</w:t>
      </w:r>
    </w:p>
    <w:p w14:paraId="31BA4414"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 xml:space="preserve">Safeguarding children remains a key priority, underpinned by the </w:t>
      </w:r>
      <w:hyperlink r:id="rId29" w:history="1">
        <w:r w:rsidRPr="00630B5B">
          <w:rPr>
            <w:rStyle w:val="Hyperlink"/>
            <w:rFonts w:ascii="Avenir Next LT Pro" w:hAnsi="Avenir Next LT Pro" w:cs="Segoe UI"/>
            <w:b/>
            <w:bCs/>
          </w:rPr>
          <w:t>Met's Children's Strategy</w:t>
        </w:r>
      </w:hyperlink>
      <w:r w:rsidRPr="00AD4901">
        <w:rPr>
          <w:rFonts w:ascii="Avenir Next LT Pro" w:hAnsi="Avenir Next LT Pro" w:cs="Segoe UI"/>
        </w:rPr>
        <w:t>, which promotes early identification of vulnerability, a child-first approach, and effective multi-agency working. Training has been delivered across the workforce to improve recognition of vulnerability and address issues such as adultification bias.</w:t>
      </w:r>
    </w:p>
    <w:p w14:paraId="51D292E0"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Central West BCU has strengthened its response to child sexual abuse through the refurbishment of dedicated Visual Recorded Interview (VRI) suites in Kensington and Holborn. These child-friendly environments support victims to provide their best evidence in a safe, trauma-informed setting. The Met has also introduced new technology to streamline referral processes from partners, improving efficiency and supporting earlier intervention for vulnerable children and families.</w:t>
      </w:r>
    </w:p>
    <w:p w14:paraId="16596C86"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To strengthen safeguarding arrangements, Youth Justice Service police officers have been aligned with Public Protection child safeguarding teams, bringing them closer to Child Abuse Investigation Teams, Child Exploitation Teams and Multi-Agency Safeguarding Hubs. This has improved information sharing, coordination and oversight of children at risk of harm.</w:t>
      </w:r>
    </w:p>
    <w:p w14:paraId="7FA51FA7"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 xml:space="preserve">The BCU has continued to develop its response to extra-familial harm and child exploitation. A 'see missing, think crime' approach ensures that missing episodes linked to exploitation are treated as active investigations, enabling faster recovery of children and disruption of </w:t>
      </w:r>
      <w:r w:rsidRPr="00AD4901">
        <w:rPr>
          <w:rFonts w:ascii="Avenir Next LT Pro" w:hAnsi="Avenir Next LT Pro" w:cs="Segoe UI"/>
        </w:rPr>
        <w:lastRenderedPageBreak/>
        <w:t>perpetrators. Child Exploitation Teams have further refined their operating model, increasing their focus on identifying, investigating and disrupting those who exploit children while working closely with safeguarding partners to support victims.</w:t>
      </w:r>
    </w:p>
    <w:p w14:paraId="7CBC34BD"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In Kensington and Chelsea and Westminster, the Gangs Partnership Team delivers a multi-agency approach to identifying and supporting individuals at risk of gang involvement and exploitation. Through intelligence-led assessments, targeted interventions and diversionary opportunities, partners work together to reduce risk and improve outcomes for vulnerable young people.</w:t>
      </w:r>
    </w:p>
    <w:p w14:paraId="5B40263A" w14:textId="77777777" w:rsidR="00807916" w:rsidRPr="00AD4901" w:rsidRDefault="00807916" w:rsidP="00807916">
      <w:pPr>
        <w:pStyle w:val="NormalWeb"/>
        <w:spacing w:line="300" w:lineRule="atLeast"/>
        <w:jc w:val="both"/>
        <w:rPr>
          <w:rFonts w:ascii="Avenir Next LT Pro" w:hAnsi="Avenir Next LT Pro" w:cs="Segoe UI"/>
        </w:rPr>
      </w:pPr>
      <w:r w:rsidRPr="00AD4901">
        <w:rPr>
          <w:rFonts w:ascii="Avenir Next LT Pro" w:hAnsi="Avenir Next LT Pro" w:cs="Segoe UI"/>
        </w:rPr>
        <w:t>Following the withdrawal of dedicated Schools Officers, local Safer Neighbourhood Teams have re-established links with schools, providing a consistent point of contact for safeguarding concerns, crime prevention advice and local problem-solving. Schools have also been incorporated into local patrol plans to maintain visibility and strengthen relationships with staff, pupils and parents.</w:t>
      </w:r>
    </w:p>
    <w:p w14:paraId="47076ABE" w14:textId="77777777" w:rsidR="00807916" w:rsidRDefault="00807916" w:rsidP="00807916">
      <w:pPr>
        <w:jc w:val="both"/>
        <w:rPr>
          <w:rFonts w:ascii="Avenir Next LT Pro" w:hAnsi="Avenir Next LT Pro" w:cs="Segoe UI"/>
        </w:rPr>
      </w:pPr>
      <w:r w:rsidRPr="00AD4901">
        <w:rPr>
          <w:rFonts w:ascii="Avenir Next LT Pro" w:hAnsi="Avenir Next LT Pro" w:cs="Segoe UI"/>
          <w:sz w:val="24"/>
          <w:szCs w:val="24"/>
        </w:rPr>
        <w:t>Looking ahead, Central West BCU continues to work closely with local authorities to support the development of Multi-Agency Child Protection Teams (MACPTs), which will strengthen collaboration, decision-making and safeguarding arrangements for children at risk of har</w:t>
      </w:r>
      <w:r w:rsidR="00E64462">
        <w:rPr>
          <w:rFonts w:ascii="Avenir Next LT Pro" w:hAnsi="Avenir Next LT Pro" w:cs="Segoe UI"/>
          <w:sz w:val="24"/>
          <w:szCs w:val="24"/>
        </w:rPr>
        <w:t>m</w:t>
      </w:r>
      <w:r>
        <w:rPr>
          <w:rFonts w:ascii="Avenir Next LT Pro" w:hAnsi="Avenir Next LT Pro" w:cs="Segoe UI"/>
        </w:rPr>
        <w:t>.</w:t>
      </w:r>
    </w:p>
    <w:p w14:paraId="0296D58A" w14:textId="77777777" w:rsidR="00D92EF7" w:rsidRDefault="00D92EF7" w:rsidP="00B07839">
      <w:pPr>
        <w:jc w:val="both"/>
        <w:rPr>
          <w:rStyle w:val="normaltextrun"/>
          <w:rFonts w:ascii="Avenir Next LT Pro" w:hAnsi="Avenir Next LT Pro"/>
        </w:rPr>
      </w:pPr>
    </w:p>
    <w:p w14:paraId="6F8AD2CA" w14:textId="77777777" w:rsidR="00B07839" w:rsidRDefault="00B07839" w:rsidP="00B07839">
      <w:pPr>
        <w:jc w:val="both"/>
        <w:rPr>
          <w:rStyle w:val="normaltextrun"/>
          <w:rFonts w:ascii="Avenir Next LT Pro" w:hAnsi="Avenir Next LT Pro"/>
        </w:rPr>
      </w:pPr>
    </w:p>
    <w:p w14:paraId="3BC5906A" w14:textId="77777777" w:rsidR="00B07839" w:rsidRDefault="00B07839" w:rsidP="00B07839">
      <w:pPr>
        <w:jc w:val="both"/>
        <w:rPr>
          <w:rStyle w:val="normaltextrun"/>
          <w:rFonts w:ascii="Avenir Next LT Pro" w:hAnsi="Avenir Next LT Pro"/>
        </w:rPr>
      </w:pPr>
    </w:p>
    <w:p w14:paraId="2541F4D2" w14:textId="77777777" w:rsidR="00B07839" w:rsidRDefault="00B07839" w:rsidP="00B07839">
      <w:pPr>
        <w:jc w:val="both"/>
        <w:rPr>
          <w:rStyle w:val="normaltextrun"/>
          <w:rFonts w:ascii="Avenir Next LT Pro" w:hAnsi="Avenir Next LT Pro"/>
        </w:rPr>
      </w:pPr>
    </w:p>
    <w:p w14:paraId="6E59EC9C" w14:textId="77777777" w:rsidR="00B07839" w:rsidRDefault="00B07839" w:rsidP="00B07839">
      <w:pPr>
        <w:jc w:val="both"/>
        <w:rPr>
          <w:rStyle w:val="normaltextrun"/>
          <w:rFonts w:ascii="Avenir Next LT Pro" w:hAnsi="Avenir Next LT Pro"/>
        </w:rPr>
      </w:pPr>
    </w:p>
    <w:p w14:paraId="0AD71217" w14:textId="77777777" w:rsidR="00B07839" w:rsidRDefault="00B07839" w:rsidP="00B07839">
      <w:pPr>
        <w:jc w:val="both"/>
        <w:rPr>
          <w:rStyle w:val="normaltextrun"/>
          <w:rFonts w:ascii="Avenir Next LT Pro" w:hAnsi="Avenir Next LT Pro"/>
        </w:rPr>
      </w:pPr>
    </w:p>
    <w:p w14:paraId="77DDA1BE" w14:textId="77777777" w:rsidR="00B07839" w:rsidRDefault="00B07839" w:rsidP="00B07839">
      <w:pPr>
        <w:jc w:val="both"/>
        <w:rPr>
          <w:rStyle w:val="normaltextrun"/>
          <w:rFonts w:ascii="Avenir Next LT Pro" w:hAnsi="Avenir Next LT Pro"/>
        </w:rPr>
      </w:pPr>
    </w:p>
    <w:p w14:paraId="0C92E85E" w14:textId="77777777" w:rsidR="00B07839" w:rsidRDefault="00B07839" w:rsidP="00B07839">
      <w:pPr>
        <w:jc w:val="both"/>
        <w:rPr>
          <w:rStyle w:val="normaltextrun"/>
          <w:rFonts w:ascii="Avenir Next LT Pro" w:hAnsi="Avenir Next LT Pro"/>
        </w:rPr>
      </w:pPr>
    </w:p>
    <w:p w14:paraId="7AE918D0" w14:textId="77777777" w:rsidR="00B07839" w:rsidRDefault="00B07839" w:rsidP="00B07839">
      <w:pPr>
        <w:jc w:val="both"/>
        <w:rPr>
          <w:rStyle w:val="normaltextrun"/>
          <w:rFonts w:ascii="Avenir Next LT Pro" w:hAnsi="Avenir Next LT Pro"/>
        </w:rPr>
      </w:pPr>
    </w:p>
    <w:p w14:paraId="5B69EC61" w14:textId="77777777" w:rsidR="00B07839" w:rsidRDefault="00B07839" w:rsidP="00B07839">
      <w:pPr>
        <w:jc w:val="both"/>
        <w:rPr>
          <w:rStyle w:val="normaltextrun"/>
          <w:rFonts w:ascii="Avenir Next LT Pro" w:hAnsi="Avenir Next LT Pro"/>
        </w:rPr>
      </w:pPr>
    </w:p>
    <w:p w14:paraId="099E3928" w14:textId="77777777" w:rsidR="00B07839" w:rsidRDefault="00B07839" w:rsidP="00B07839">
      <w:pPr>
        <w:jc w:val="both"/>
        <w:rPr>
          <w:rStyle w:val="normaltextrun"/>
          <w:rFonts w:ascii="Avenir Next LT Pro" w:hAnsi="Avenir Next LT Pro"/>
        </w:rPr>
      </w:pPr>
    </w:p>
    <w:p w14:paraId="160366EF" w14:textId="77777777" w:rsidR="00B07839" w:rsidRDefault="00B07839" w:rsidP="00B07839">
      <w:pPr>
        <w:jc w:val="center"/>
      </w:pPr>
    </w:p>
    <w:sectPr w:rsidR="00B07839" w:rsidSect="00034616">
      <w:headerReference w:type="even" r:id="rId30"/>
      <w:headerReference w:type="default" r:id="rId31"/>
      <w:footerReference w:type="even" r:id="rId32"/>
      <w:footerReference w:type="default" r:id="rId33"/>
      <w:headerReference w:type="first" r:id="rId34"/>
      <w:footerReference w:type="first" r:id="rId35"/>
      <w:pgSz w:w="12240" w:h="15840"/>
      <w:pgMar w:top="1008"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61F0" w14:textId="77777777" w:rsidR="00121809" w:rsidRDefault="00121809">
      <w:pPr>
        <w:spacing w:after="0" w:line="240" w:lineRule="auto"/>
      </w:pPr>
      <w:r>
        <w:separator/>
      </w:r>
    </w:p>
  </w:endnote>
  <w:endnote w:type="continuationSeparator" w:id="0">
    <w:p w14:paraId="2C4995EA" w14:textId="77777777" w:rsidR="00121809" w:rsidRDefault="0012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55A9" w14:textId="77777777" w:rsidR="009F19FF" w:rsidRDefault="009F1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966336"/>
      <w:docPartObj>
        <w:docPartGallery w:val="Page Numbers (Bottom of Page)"/>
        <w:docPartUnique/>
      </w:docPartObj>
    </w:sdtPr>
    <w:sdtEndPr/>
    <w:sdtContent>
      <w:p w14:paraId="307012FE" w14:textId="77777777" w:rsidR="00BE19B1" w:rsidRDefault="00BE19B1">
        <w:pPr>
          <w:pStyle w:val="Footer"/>
          <w:jc w:val="right"/>
        </w:pPr>
        <w:r>
          <w:fldChar w:fldCharType="begin"/>
        </w:r>
        <w:r>
          <w:instrText>PAGE   \* MERGEFORMAT</w:instrText>
        </w:r>
        <w:r>
          <w:fldChar w:fldCharType="separate"/>
        </w:r>
        <w:r>
          <w:t>2</w:t>
        </w:r>
        <w:r>
          <w:fldChar w:fldCharType="end"/>
        </w:r>
      </w:p>
    </w:sdtContent>
  </w:sdt>
  <w:p w14:paraId="56956C9E" w14:textId="77777777" w:rsidR="00BE19B1" w:rsidRDefault="00BE19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0BE19B1" w14:paraId="74681A79" w14:textId="77777777" w:rsidTr="59B8DD96">
      <w:trPr>
        <w:trHeight w:val="300"/>
      </w:trPr>
      <w:tc>
        <w:tcPr>
          <w:tcW w:w="4650" w:type="dxa"/>
        </w:tcPr>
        <w:p w14:paraId="255BA47A" w14:textId="77777777" w:rsidR="00BE19B1" w:rsidRDefault="00BE19B1" w:rsidP="59B8DD96">
          <w:pPr>
            <w:pStyle w:val="Header"/>
            <w:ind w:left="-115"/>
          </w:pPr>
        </w:p>
      </w:tc>
      <w:tc>
        <w:tcPr>
          <w:tcW w:w="4650" w:type="dxa"/>
        </w:tcPr>
        <w:p w14:paraId="47C19D35" w14:textId="77777777" w:rsidR="00BE19B1" w:rsidRDefault="00BE19B1" w:rsidP="59B8DD96">
          <w:pPr>
            <w:pStyle w:val="Header"/>
            <w:jc w:val="center"/>
          </w:pPr>
        </w:p>
      </w:tc>
      <w:tc>
        <w:tcPr>
          <w:tcW w:w="4650" w:type="dxa"/>
        </w:tcPr>
        <w:p w14:paraId="69B8DFA1" w14:textId="77777777" w:rsidR="00BE19B1" w:rsidRDefault="00BE19B1" w:rsidP="59B8DD96">
          <w:pPr>
            <w:pStyle w:val="Header"/>
            <w:ind w:right="-115"/>
            <w:jc w:val="right"/>
          </w:pPr>
        </w:p>
      </w:tc>
    </w:tr>
  </w:tbl>
  <w:p w14:paraId="58CC7EE1" w14:textId="77777777" w:rsidR="00BE19B1" w:rsidRDefault="00BE19B1" w:rsidP="59B8DD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E74A" w14:textId="77777777" w:rsidR="002C6684" w:rsidRDefault="002C66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48A0" w14:textId="77777777" w:rsidR="00D92EF7" w:rsidRDefault="00481704">
    <w:pPr>
      <w:pStyle w:val="Footer"/>
      <w:jc w:val="right"/>
    </w:pPr>
    <w:r>
      <w:t xml:space="preserve">Kensington and </w:t>
    </w:r>
    <w:r w:rsidR="009E76F7">
      <w:t xml:space="preserve">Chelsea </w:t>
    </w:r>
    <w:r w:rsidR="00236B65">
      <w:t>| Westminster</w:t>
    </w:r>
    <w:r>
      <w:t xml:space="preserve">    </w:t>
    </w:r>
    <w:r>
      <w:fldChar w:fldCharType="begin"/>
    </w:r>
    <w:r>
      <w:instrText xml:space="preserve"> PAGE </w:instrText>
    </w:r>
    <w:r>
      <w:fldChar w:fldCharType="separate"/>
    </w:r>
    <w:r w:rsidR="0080742F">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F7FA" w14:textId="77777777" w:rsidR="002C6684" w:rsidRDefault="002C6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060C" w14:textId="77777777" w:rsidR="00121809" w:rsidRDefault="00121809">
      <w:pPr>
        <w:spacing w:after="0" w:line="240" w:lineRule="auto"/>
      </w:pPr>
      <w:r>
        <w:separator/>
      </w:r>
    </w:p>
  </w:footnote>
  <w:footnote w:type="continuationSeparator" w:id="0">
    <w:p w14:paraId="150BCA09" w14:textId="77777777" w:rsidR="00121809" w:rsidRDefault="0012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961B" w14:textId="126B8E31" w:rsidR="00BE19B1" w:rsidRDefault="00BE1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5705" w14:textId="433AA120" w:rsidR="00BE19B1" w:rsidRDefault="00BE1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C394" w14:textId="6BEA3120" w:rsidR="00BE19B1" w:rsidRDefault="00BE19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8CFE" w14:textId="77777777" w:rsidR="002C6684" w:rsidRDefault="002C66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2695" w14:textId="77777777" w:rsidR="00D92EF7" w:rsidRDefault="00481704">
    <w:pPr>
      <w:pStyle w:val="Small"/>
    </w:pPr>
    <w:r>
      <w:t xml:space="preserve">BI-BOROUGH LOCAL SAFEGUARDING CHILDREN </w:t>
    </w:r>
    <w:r w:rsidR="009E76F7">
      <w:t xml:space="preserve">PARTNERSHIP </w:t>
    </w:r>
    <w:r w:rsidR="00236B65">
      <w:t>| ANNUAL</w:t>
    </w:r>
    <w:r>
      <w:t xml:space="preserve"> REPORT 2025-26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7346" w14:textId="77777777" w:rsidR="002C6684" w:rsidRDefault="002C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4882AE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780DB7"/>
    <w:multiLevelType w:val="hybridMultilevel"/>
    <w:tmpl w:val="74B6F9D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8706CA5"/>
    <w:multiLevelType w:val="multilevel"/>
    <w:tmpl w:val="84F4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535B66"/>
    <w:multiLevelType w:val="hybridMultilevel"/>
    <w:tmpl w:val="B1BC1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D2340B"/>
    <w:multiLevelType w:val="hybridMultilevel"/>
    <w:tmpl w:val="B200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713D33"/>
    <w:multiLevelType w:val="hybridMultilevel"/>
    <w:tmpl w:val="0E0E7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2467B9"/>
    <w:multiLevelType w:val="hybridMultilevel"/>
    <w:tmpl w:val="D0DE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D727F4"/>
    <w:multiLevelType w:val="hybridMultilevel"/>
    <w:tmpl w:val="5DBE9CC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F7BBD"/>
    <w:multiLevelType w:val="multilevel"/>
    <w:tmpl w:val="8CF0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72851"/>
    <w:multiLevelType w:val="hybridMultilevel"/>
    <w:tmpl w:val="CB5AB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C47A86"/>
    <w:multiLevelType w:val="multilevel"/>
    <w:tmpl w:val="86E6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3E0B46"/>
    <w:multiLevelType w:val="multilevel"/>
    <w:tmpl w:val="4BEE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7446C7"/>
    <w:multiLevelType w:val="multilevel"/>
    <w:tmpl w:val="27B6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283876">
    <w:abstractNumId w:val="8"/>
  </w:num>
  <w:num w:numId="2" w16cid:durableId="1595046360">
    <w:abstractNumId w:val="6"/>
  </w:num>
  <w:num w:numId="3" w16cid:durableId="176964386">
    <w:abstractNumId w:val="5"/>
  </w:num>
  <w:num w:numId="4" w16cid:durableId="721098094">
    <w:abstractNumId w:val="4"/>
  </w:num>
  <w:num w:numId="5" w16cid:durableId="1943103853">
    <w:abstractNumId w:val="7"/>
  </w:num>
  <w:num w:numId="6" w16cid:durableId="211162730">
    <w:abstractNumId w:val="3"/>
  </w:num>
  <w:num w:numId="7" w16cid:durableId="674116776">
    <w:abstractNumId w:val="2"/>
  </w:num>
  <w:num w:numId="8" w16cid:durableId="1164662954">
    <w:abstractNumId w:val="1"/>
  </w:num>
  <w:num w:numId="9" w16cid:durableId="1207258939">
    <w:abstractNumId w:val="0"/>
  </w:num>
  <w:num w:numId="10" w16cid:durableId="769396715">
    <w:abstractNumId w:val="11"/>
  </w:num>
  <w:num w:numId="11" w16cid:durableId="1098217221">
    <w:abstractNumId w:val="9"/>
  </w:num>
  <w:num w:numId="12" w16cid:durableId="1475558662">
    <w:abstractNumId w:val="10"/>
  </w:num>
  <w:num w:numId="13" w16cid:durableId="1306005479">
    <w:abstractNumId w:val="14"/>
  </w:num>
  <w:num w:numId="14" w16cid:durableId="1768385748">
    <w:abstractNumId w:val="17"/>
  </w:num>
  <w:num w:numId="15" w16cid:durableId="1523669604">
    <w:abstractNumId w:val="13"/>
  </w:num>
  <w:num w:numId="16" w16cid:durableId="1159151425">
    <w:abstractNumId w:val="18"/>
  </w:num>
  <w:num w:numId="17" w16cid:durableId="1307279303">
    <w:abstractNumId w:val="20"/>
  </w:num>
  <w:num w:numId="18" w16cid:durableId="1648590698">
    <w:abstractNumId w:val="19"/>
  </w:num>
  <w:num w:numId="19" w16cid:durableId="432946255">
    <w:abstractNumId w:val="16"/>
  </w:num>
  <w:num w:numId="20" w16cid:durableId="1212886206">
    <w:abstractNumId w:val="15"/>
  </w:num>
  <w:num w:numId="21" w16cid:durableId="3128060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3C3"/>
    <w:rsid w:val="000227DB"/>
    <w:rsid w:val="000243AC"/>
    <w:rsid w:val="0002583A"/>
    <w:rsid w:val="0002781A"/>
    <w:rsid w:val="00030F37"/>
    <w:rsid w:val="00034616"/>
    <w:rsid w:val="00053AED"/>
    <w:rsid w:val="00055CD5"/>
    <w:rsid w:val="0006063C"/>
    <w:rsid w:val="0006339C"/>
    <w:rsid w:val="000642C4"/>
    <w:rsid w:val="00065F0E"/>
    <w:rsid w:val="00074503"/>
    <w:rsid w:val="00077F2D"/>
    <w:rsid w:val="000822CD"/>
    <w:rsid w:val="00084651"/>
    <w:rsid w:val="00086FAA"/>
    <w:rsid w:val="00087E5A"/>
    <w:rsid w:val="000A0DEF"/>
    <w:rsid w:val="000A23A0"/>
    <w:rsid w:val="000A3E48"/>
    <w:rsid w:val="000A5E52"/>
    <w:rsid w:val="000B1E76"/>
    <w:rsid w:val="000C6C27"/>
    <w:rsid w:val="000D0F66"/>
    <w:rsid w:val="000E14B7"/>
    <w:rsid w:val="000F294F"/>
    <w:rsid w:val="000F3099"/>
    <w:rsid w:val="00117912"/>
    <w:rsid w:val="001209AE"/>
    <w:rsid w:val="00121809"/>
    <w:rsid w:val="001251CB"/>
    <w:rsid w:val="0013117F"/>
    <w:rsid w:val="001314F9"/>
    <w:rsid w:val="00132927"/>
    <w:rsid w:val="001344DD"/>
    <w:rsid w:val="00135524"/>
    <w:rsid w:val="00144160"/>
    <w:rsid w:val="0015074B"/>
    <w:rsid w:val="00151055"/>
    <w:rsid w:val="00151B90"/>
    <w:rsid w:val="001525DA"/>
    <w:rsid w:val="00157A34"/>
    <w:rsid w:val="001728DA"/>
    <w:rsid w:val="00181293"/>
    <w:rsid w:val="00181E35"/>
    <w:rsid w:val="00182E66"/>
    <w:rsid w:val="00183966"/>
    <w:rsid w:val="00192EA4"/>
    <w:rsid w:val="00194BE8"/>
    <w:rsid w:val="001A3FDF"/>
    <w:rsid w:val="001B0E6E"/>
    <w:rsid w:val="001C4116"/>
    <w:rsid w:val="001C4E5C"/>
    <w:rsid w:val="001C7256"/>
    <w:rsid w:val="001D4232"/>
    <w:rsid w:val="001D591B"/>
    <w:rsid w:val="001D767F"/>
    <w:rsid w:val="001E2E9E"/>
    <w:rsid w:val="001E37EE"/>
    <w:rsid w:val="001E4D5E"/>
    <w:rsid w:val="001F1ED6"/>
    <w:rsid w:val="0020405F"/>
    <w:rsid w:val="0021272E"/>
    <w:rsid w:val="00216391"/>
    <w:rsid w:val="002178D0"/>
    <w:rsid w:val="002222E2"/>
    <w:rsid w:val="00236B65"/>
    <w:rsid w:val="00242378"/>
    <w:rsid w:val="00242504"/>
    <w:rsid w:val="00252C05"/>
    <w:rsid w:val="00260678"/>
    <w:rsid w:val="002703BB"/>
    <w:rsid w:val="002724B3"/>
    <w:rsid w:val="00273CD4"/>
    <w:rsid w:val="00285F0B"/>
    <w:rsid w:val="002870E6"/>
    <w:rsid w:val="0029639D"/>
    <w:rsid w:val="002A143E"/>
    <w:rsid w:val="002A3136"/>
    <w:rsid w:val="002B1AED"/>
    <w:rsid w:val="002B6932"/>
    <w:rsid w:val="002B743B"/>
    <w:rsid w:val="002C238F"/>
    <w:rsid w:val="002C45DB"/>
    <w:rsid w:val="002C5C11"/>
    <w:rsid w:val="002C5F1D"/>
    <w:rsid w:val="002C6684"/>
    <w:rsid w:val="002C66E2"/>
    <w:rsid w:val="002E3343"/>
    <w:rsid w:val="002E44E0"/>
    <w:rsid w:val="002E7F51"/>
    <w:rsid w:val="00301527"/>
    <w:rsid w:val="003019EB"/>
    <w:rsid w:val="0030658D"/>
    <w:rsid w:val="003162D3"/>
    <w:rsid w:val="00326F90"/>
    <w:rsid w:val="00327758"/>
    <w:rsid w:val="00334FE6"/>
    <w:rsid w:val="00337AD8"/>
    <w:rsid w:val="00341207"/>
    <w:rsid w:val="00345E63"/>
    <w:rsid w:val="003467F2"/>
    <w:rsid w:val="00351025"/>
    <w:rsid w:val="00352580"/>
    <w:rsid w:val="003545AF"/>
    <w:rsid w:val="00360245"/>
    <w:rsid w:val="00366F21"/>
    <w:rsid w:val="00391096"/>
    <w:rsid w:val="003916C4"/>
    <w:rsid w:val="00392345"/>
    <w:rsid w:val="003A59DE"/>
    <w:rsid w:val="003B5AD4"/>
    <w:rsid w:val="003D0561"/>
    <w:rsid w:val="003D25C0"/>
    <w:rsid w:val="003E1783"/>
    <w:rsid w:val="003E5D01"/>
    <w:rsid w:val="003E7C8D"/>
    <w:rsid w:val="003F4092"/>
    <w:rsid w:val="003F4A51"/>
    <w:rsid w:val="003F6F40"/>
    <w:rsid w:val="003F7D9F"/>
    <w:rsid w:val="004061BF"/>
    <w:rsid w:val="00407249"/>
    <w:rsid w:val="00407AA6"/>
    <w:rsid w:val="00407AE5"/>
    <w:rsid w:val="00407F2A"/>
    <w:rsid w:val="004114A8"/>
    <w:rsid w:val="00412D05"/>
    <w:rsid w:val="00423FBB"/>
    <w:rsid w:val="004243A5"/>
    <w:rsid w:val="00440348"/>
    <w:rsid w:val="00463250"/>
    <w:rsid w:val="0046422A"/>
    <w:rsid w:val="00464984"/>
    <w:rsid w:val="0046544A"/>
    <w:rsid w:val="00470723"/>
    <w:rsid w:val="00474FF3"/>
    <w:rsid w:val="00481704"/>
    <w:rsid w:val="00484A00"/>
    <w:rsid w:val="004873E8"/>
    <w:rsid w:val="00493DDF"/>
    <w:rsid w:val="004A1DF2"/>
    <w:rsid w:val="004A303F"/>
    <w:rsid w:val="004A33DA"/>
    <w:rsid w:val="004A7136"/>
    <w:rsid w:val="004A713B"/>
    <w:rsid w:val="004B5315"/>
    <w:rsid w:val="004B57D8"/>
    <w:rsid w:val="004B5A10"/>
    <w:rsid w:val="004C1F5E"/>
    <w:rsid w:val="004C7000"/>
    <w:rsid w:val="004D010E"/>
    <w:rsid w:val="004D0301"/>
    <w:rsid w:val="004D3CD8"/>
    <w:rsid w:val="004D7B24"/>
    <w:rsid w:val="004E7689"/>
    <w:rsid w:val="004F259A"/>
    <w:rsid w:val="004F291A"/>
    <w:rsid w:val="004F44B1"/>
    <w:rsid w:val="004F75C9"/>
    <w:rsid w:val="00502B70"/>
    <w:rsid w:val="00504EDD"/>
    <w:rsid w:val="0050560F"/>
    <w:rsid w:val="0051255A"/>
    <w:rsid w:val="00516DA3"/>
    <w:rsid w:val="0052755D"/>
    <w:rsid w:val="0052791D"/>
    <w:rsid w:val="005561A8"/>
    <w:rsid w:val="00557EF0"/>
    <w:rsid w:val="00570221"/>
    <w:rsid w:val="00572040"/>
    <w:rsid w:val="00575659"/>
    <w:rsid w:val="005771CF"/>
    <w:rsid w:val="00581CEA"/>
    <w:rsid w:val="00585A00"/>
    <w:rsid w:val="005A3796"/>
    <w:rsid w:val="005B35E9"/>
    <w:rsid w:val="005C36D4"/>
    <w:rsid w:val="005C3E5D"/>
    <w:rsid w:val="005C5682"/>
    <w:rsid w:val="005D5A9A"/>
    <w:rsid w:val="005E4212"/>
    <w:rsid w:val="005E6AED"/>
    <w:rsid w:val="005F28D2"/>
    <w:rsid w:val="005F6073"/>
    <w:rsid w:val="006005B1"/>
    <w:rsid w:val="00604FC2"/>
    <w:rsid w:val="00615D0A"/>
    <w:rsid w:val="0061606D"/>
    <w:rsid w:val="0062168C"/>
    <w:rsid w:val="00621DE3"/>
    <w:rsid w:val="00622BE7"/>
    <w:rsid w:val="00622DA1"/>
    <w:rsid w:val="00624BFF"/>
    <w:rsid w:val="00626263"/>
    <w:rsid w:val="00634DCF"/>
    <w:rsid w:val="00646EDB"/>
    <w:rsid w:val="0065102A"/>
    <w:rsid w:val="00667CAF"/>
    <w:rsid w:val="006705CE"/>
    <w:rsid w:val="00676830"/>
    <w:rsid w:val="0068281B"/>
    <w:rsid w:val="00692A18"/>
    <w:rsid w:val="006A053F"/>
    <w:rsid w:val="006A53FF"/>
    <w:rsid w:val="006A555B"/>
    <w:rsid w:val="006A7D9A"/>
    <w:rsid w:val="006B387C"/>
    <w:rsid w:val="006C0DF8"/>
    <w:rsid w:val="006C6B24"/>
    <w:rsid w:val="006D17EF"/>
    <w:rsid w:val="006E0506"/>
    <w:rsid w:val="006E2B3B"/>
    <w:rsid w:val="006F6718"/>
    <w:rsid w:val="007122B9"/>
    <w:rsid w:val="00730364"/>
    <w:rsid w:val="0073502D"/>
    <w:rsid w:val="00741727"/>
    <w:rsid w:val="00744CE2"/>
    <w:rsid w:val="007509DC"/>
    <w:rsid w:val="007521D9"/>
    <w:rsid w:val="00752F63"/>
    <w:rsid w:val="00764076"/>
    <w:rsid w:val="0076640D"/>
    <w:rsid w:val="007675AF"/>
    <w:rsid w:val="00767D7C"/>
    <w:rsid w:val="00771D26"/>
    <w:rsid w:val="00783C12"/>
    <w:rsid w:val="007A02DD"/>
    <w:rsid w:val="007A62B7"/>
    <w:rsid w:val="007A6894"/>
    <w:rsid w:val="007B23D0"/>
    <w:rsid w:val="007B26FF"/>
    <w:rsid w:val="007B3DD7"/>
    <w:rsid w:val="007B64B7"/>
    <w:rsid w:val="007C67D4"/>
    <w:rsid w:val="007D2D42"/>
    <w:rsid w:val="007D65AA"/>
    <w:rsid w:val="007E7B57"/>
    <w:rsid w:val="00801903"/>
    <w:rsid w:val="008040FA"/>
    <w:rsid w:val="008045FD"/>
    <w:rsid w:val="00805F70"/>
    <w:rsid w:val="0080742F"/>
    <w:rsid w:val="00807916"/>
    <w:rsid w:val="0081163F"/>
    <w:rsid w:val="00814E80"/>
    <w:rsid w:val="008175AC"/>
    <w:rsid w:val="008207BE"/>
    <w:rsid w:val="00823176"/>
    <w:rsid w:val="00824347"/>
    <w:rsid w:val="00832403"/>
    <w:rsid w:val="0085509A"/>
    <w:rsid w:val="008677E9"/>
    <w:rsid w:val="008734C7"/>
    <w:rsid w:val="00873710"/>
    <w:rsid w:val="00873903"/>
    <w:rsid w:val="00873A01"/>
    <w:rsid w:val="00887D9A"/>
    <w:rsid w:val="00892819"/>
    <w:rsid w:val="00896F79"/>
    <w:rsid w:val="008A0A84"/>
    <w:rsid w:val="008C0165"/>
    <w:rsid w:val="008C0AD4"/>
    <w:rsid w:val="008C3EF4"/>
    <w:rsid w:val="008C7806"/>
    <w:rsid w:val="008D44D6"/>
    <w:rsid w:val="008E4E6F"/>
    <w:rsid w:val="008E5D56"/>
    <w:rsid w:val="008E6DA3"/>
    <w:rsid w:val="008F195E"/>
    <w:rsid w:val="008F6352"/>
    <w:rsid w:val="009147E0"/>
    <w:rsid w:val="00915191"/>
    <w:rsid w:val="00915671"/>
    <w:rsid w:val="009274E4"/>
    <w:rsid w:val="00935F4A"/>
    <w:rsid w:val="0094195B"/>
    <w:rsid w:val="0094454A"/>
    <w:rsid w:val="00944737"/>
    <w:rsid w:val="00944DD0"/>
    <w:rsid w:val="00956DCD"/>
    <w:rsid w:val="0098400E"/>
    <w:rsid w:val="00991893"/>
    <w:rsid w:val="009A28BB"/>
    <w:rsid w:val="009B5A6F"/>
    <w:rsid w:val="009E10C1"/>
    <w:rsid w:val="009E613D"/>
    <w:rsid w:val="009E61D8"/>
    <w:rsid w:val="009E76F7"/>
    <w:rsid w:val="009F0E52"/>
    <w:rsid w:val="009F19FF"/>
    <w:rsid w:val="00A00168"/>
    <w:rsid w:val="00A030EA"/>
    <w:rsid w:val="00A0637E"/>
    <w:rsid w:val="00A24CB9"/>
    <w:rsid w:val="00A304A6"/>
    <w:rsid w:val="00A42E54"/>
    <w:rsid w:val="00A46B12"/>
    <w:rsid w:val="00A512EC"/>
    <w:rsid w:val="00A545CF"/>
    <w:rsid w:val="00A61CD8"/>
    <w:rsid w:val="00A652B5"/>
    <w:rsid w:val="00A65D16"/>
    <w:rsid w:val="00A66F31"/>
    <w:rsid w:val="00A755BB"/>
    <w:rsid w:val="00A7608E"/>
    <w:rsid w:val="00A76812"/>
    <w:rsid w:val="00A92AB0"/>
    <w:rsid w:val="00A94306"/>
    <w:rsid w:val="00A95946"/>
    <w:rsid w:val="00A96897"/>
    <w:rsid w:val="00AA01F7"/>
    <w:rsid w:val="00AA1D8D"/>
    <w:rsid w:val="00AA777B"/>
    <w:rsid w:val="00AB6B52"/>
    <w:rsid w:val="00AC0225"/>
    <w:rsid w:val="00AC0669"/>
    <w:rsid w:val="00AC17E7"/>
    <w:rsid w:val="00AC5C02"/>
    <w:rsid w:val="00AD22BE"/>
    <w:rsid w:val="00AD6814"/>
    <w:rsid w:val="00AE4ADB"/>
    <w:rsid w:val="00AF1A0F"/>
    <w:rsid w:val="00AF2C17"/>
    <w:rsid w:val="00B0366B"/>
    <w:rsid w:val="00B0377D"/>
    <w:rsid w:val="00B04D30"/>
    <w:rsid w:val="00B07839"/>
    <w:rsid w:val="00B07A9D"/>
    <w:rsid w:val="00B10128"/>
    <w:rsid w:val="00B228EA"/>
    <w:rsid w:val="00B23BFE"/>
    <w:rsid w:val="00B33B04"/>
    <w:rsid w:val="00B378BC"/>
    <w:rsid w:val="00B439F7"/>
    <w:rsid w:val="00B47730"/>
    <w:rsid w:val="00B51BDB"/>
    <w:rsid w:val="00B52D25"/>
    <w:rsid w:val="00B80799"/>
    <w:rsid w:val="00B820A3"/>
    <w:rsid w:val="00B83427"/>
    <w:rsid w:val="00B86811"/>
    <w:rsid w:val="00B86832"/>
    <w:rsid w:val="00BB0276"/>
    <w:rsid w:val="00BB1E82"/>
    <w:rsid w:val="00BB26DC"/>
    <w:rsid w:val="00BB57D0"/>
    <w:rsid w:val="00BD16ED"/>
    <w:rsid w:val="00BD2B17"/>
    <w:rsid w:val="00BE0022"/>
    <w:rsid w:val="00BE19B1"/>
    <w:rsid w:val="00C02A92"/>
    <w:rsid w:val="00C05858"/>
    <w:rsid w:val="00C1129D"/>
    <w:rsid w:val="00C1451D"/>
    <w:rsid w:val="00C17591"/>
    <w:rsid w:val="00C22539"/>
    <w:rsid w:val="00C431C0"/>
    <w:rsid w:val="00C537D9"/>
    <w:rsid w:val="00C5706E"/>
    <w:rsid w:val="00C5760B"/>
    <w:rsid w:val="00C67A8C"/>
    <w:rsid w:val="00C7119D"/>
    <w:rsid w:val="00C74A57"/>
    <w:rsid w:val="00C7714A"/>
    <w:rsid w:val="00C82C5D"/>
    <w:rsid w:val="00C939E3"/>
    <w:rsid w:val="00CA126E"/>
    <w:rsid w:val="00CA7B4B"/>
    <w:rsid w:val="00CB0664"/>
    <w:rsid w:val="00CD1C9B"/>
    <w:rsid w:val="00CF0662"/>
    <w:rsid w:val="00CF65B1"/>
    <w:rsid w:val="00D05153"/>
    <w:rsid w:val="00D147E0"/>
    <w:rsid w:val="00D15C0A"/>
    <w:rsid w:val="00D304C3"/>
    <w:rsid w:val="00D30910"/>
    <w:rsid w:val="00D40A7A"/>
    <w:rsid w:val="00D6101F"/>
    <w:rsid w:val="00D647F5"/>
    <w:rsid w:val="00D66785"/>
    <w:rsid w:val="00D76642"/>
    <w:rsid w:val="00D77455"/>
    <w:rsid w:val="00D8028F"/>
    <w:rsid w:val="00D92EF7"/>
    <w:rsid w:val="00DB3DA6"/>
    <w:rsid w:val="00DC49FC"/>
    <w:rsid w:val="00DE59DA"/>
    <w:rsid w:val="00DF0B1C"/>
    <w:rsid w:val="00DF5CEB"/>
    <w:rsid w:val="00DF7486"/>
    <w:rsid w:val="00E07F71"/>
    <w:rsid w:val="00E14B50"/>
    <w:rsid w:val="00E15C90"/>
    <w:rsid w:val="00E15FBB"/>
    <w:rsid w:val="00E167CF"/>
    <w:rsid w:val="00E235F7"/>
    <w:rsid w:val="00E314B2"/>
    <w:rsid w:val="00E31861"/>
    <w:rsid w:val="00E40D61"/>
    <w:rsid w:val="00E43767"/>
    <w:rsid w:val="00E51709"/>
    <w:rsid w:val="00E64462"/>
    <w:rsid w:val="00E73036"/>
    <w:rsid w:val="00E7694E"/>
    <w:rsid w:val="00E95648"/>
    <w:rsid w:val="00EA2610"/>
    <w:rsid w:val="00EA5DFD"/>
    <w:rsid w:val="00EA77CC"/>
    <w:rsid w:val="00EB226D"/>
    <w:rsid w:val="00EC573D"/>
    <w:rsid w:val="00EC7A52"/>
    <w:rsid w:val="00EE5839"/>
    <w:rsid w:val="00EE7733"/>
    <w:rsid w:val="00EE7E84"/>
    <w:rsid w:val="00EF25AA"/>
    <w:rsid w:val="00F02FE8"/>
    <w:rsid w:val="00F063B3"/>
    <w:rsid w:val="00F2222B"/>
    <w:rsid w:val="00F3445E"/>
    <w:rsid w:val="00F53F55"/>
    <w:rsid w:val="00F61179"/>
    <w:rsid w:val="00F6523C"/>
    <w:rsid w:val="00F700A9"/>
    <w:rsid w:val="00F7065F"/>
    <w:rsid w:val="00F7099B"/>
    <w:rsid w:val="00F7523B"/>
    <w:rsid w:val="00F8161F"/>
    <w:rsid w:val="00F85D81"/>
    <w:rsid w:val="00FA2B5E"/>
    <w:rsid w:val="00FA560C"/>
    <w:rsid w:val="00FB6E73"/>
    <w:rsid w:val="00FC0DAD"/>
    <w:rsid w:val="00FC297D"/>
    <w:rsid w:val="00FC2A49"/>
    <w:rsid w:val="00FC3D0E"/>
    <w:rsid w:val="00FC693F"/>
    <w:rsid w:val="00FD19E7"/>
    <w:rsid w:val="00FD3F0C"/>
    <w:rsid w:val="00FE0BEB"/>
    <w:rsid w:val="00FE64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51D689"/>
  <w14:defaultImageDpi w14:val="300"/>
  <w15:docId w15:val="{ACE4EDA0-C382-4A02-922B-5A5FD348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pageBreakBefore/>
      <w:spacing w:before="200" w:after="100"/>
      <w:outlineLvl w:val="0"/>
    </w:pPr>
    <w:rPr>
      <w:rFonts w:asciiTheme="majorHAnsi" w:eastAsiaTheme="majorEastAsia" w:hAnsiTheme="majorHAnsi" w:cstheme="majorBidi"/>
      <w:b/>
      <w:bCs/>
      <w:color w:val="17365D"/>
      <w:sz w:val="38"/>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b/>
      <w:bCs/>
      <w:color w:val="2F75B5"/>
      <w:sz w:val="27"/>
      <w:szCs w:val="26"/>
    </w:rPr>
  </w:style>
  <w:style w:type="paragraph" w:styleId="Heading3">
    <w:name w:val="heading 3"/>
    <w:basedOn w:val="Normal"/>
    <w:next w:val="Normal"/>
    <w:link w:val="Heading3Char"/>
    <w:uiPriority w:val="9"/>
    <w:unhideWhenUsed/>
    <w:qFormat/>
    <w:rsid w:val="00FC693F"/>
    <w:pPr>
      <w:keepNext/>
      <w:keepLines/>
      <w:spacing w:before="80" w:after="100"/>
      <w:outlineLvl w:val="2"/>
    </w:pPr>
    <w:rPr>
      <w:rFonts w:asciiTheme="majorHAnsi" w:eastAsiaTheme="majorEastAsia" w:hAnsiTheme="majorHAnsi" w:cstheme="majorBidi"/>
      <w:b/>
      <w:bCs/>
      <w:color w:val="008C9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line="269" w:lineRule="auto"/>
    </w:pPr>
    <w:rPr>
      <w:rFonts w:ascii="Aptos" w:hAnsi="Aptos"/>
      <w:color w:val="5B6573"/>
      <w:sz w:val="25"/>
    </w:rPr>
  </w:style>
  <w:style w:type="paragraph" w:customStyle="1" w:styleId="Small">
    <w:name w:val="Small"/>
    <w:rPr>
      <w:rFonts w:ascii="Aptos" w:hAnsi="Aptos"/>
      <w:color w:val="5B6573"/>
      <w:sz w:val="17"/>
    </w:rPr>
  </w:style>
  <w:style w:type="paragraph" w:customStyle="1" w:styleId="Callout">
    <w:name w:val="Callout"/>
    <w:pPr>
      <w:spacing w:before="160" w:after="160"/>
    </w:pPr>
    <w:rPr>
      <w:rFonts w:ascii="Aptos" w:hAnsi="Aptos"/>
      <w:b/>
      <w:color w:val="17365D"/>
      <w:sz w:val="23"/>
    </w:rPr>
  </w:style>
  <w:style w:type="paragraph" w:styleId="Revision">
    <w:name w:val="Revision"/>
    <w:hidden/>
    <w:uiPriority w:val="99"/>
    <w:semiHidden/>
    <w:rsid w:val="000F294F"/>
    <w:pPr>
      <w:spacing w:after="0" w:line="240" w:lineRule="auto"/>
    </w:pPr>
    <w:rPr>
      <w:rFonts w:ascii="Aptos" w:hAnsi="Aptos"/>
      <w:sz w:val="20"/>
    </w:rPr>
  </w:style>
  <w:style w:type="character" w:styleId="CommentReference">
    <w:name w:val="annotation reference"/>
    <w:basedOn w:val="DefaultParagraphFont"/>
    <w:uiPriority w:val="99"/>
    <w:semiHidden/>
    <w:unhideWhenUsed/>
    <w:rsid w:val="00A95946"/>
    <w:rPr>
      <w:sz w:val="16"/>
      <w:szCs w:val="16"/>
    </w:rPr>
  </w:style>
  <w:style w:type="paragraph" w:styleId="CommentText">
    <w:name w:val="annotation text"/>
    <w:basedOn w:val="Normal"/>
    <w:link w:val="CommentTextChar"/>
    <w:uiPriority w:val="99"/>
    <w:unhideWhenUsed/>
    <w:rsid w:val="00A95946"/>
    <w:pPr>
      <w:spacing w:line="240" w:lineRule="auto"/>
    </w:pPr>
    <w:rPr>
      <w:szCs w:val="20"/>
    </w:rPr>
  </w:style>
  <w:style w:type="character" w:customStyle="1" w:styleId="CommentTextChar">
    <w:name w:val="Comment Text Char"/>
    <w:basedOn w:val="DefaultParagraphFont"/>
    <w:link w:val="CommentText"/>
    <w:uiPriority w:val="99"/>
    <w:rsid w:val="00A95946"/>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A95946"/>
    <w:rPr>
      <w:b/>
      <w:bCs/>
    </w:rPr>
  </w:style>
  <w:style w:type="character" w:customStyle="1" w:styleId="CommentSubjectChar">
    <w:name w:val="Comment Subject Char"/>
    <w:basedOn w:val="CommentTextChar"/>
    <w:link w:val="CommentSubject"/>
    <w:uiPriority w:val="99"/>
    <w:semiHidden/>
    <w:rsid w:val="00A95946"/>
    <w:rPr>
      <w:rFonts w:ascii="Aptos" w:hAnsi="Aptos"/>
      <w:b/>
      <w:bCs/>
      <w:sz w:val="20"/>
      <w:szCs w:val="20"/>
    </w:rPr>
  </w:style>
  <w:style w:type="character" w:styleId="Hyperlink">
    <w:name w:val="Hyperlink"/>
    <w:basedOn w:val="DefaultParagraphFont"/>
    <w:uiPriority w:val="99"/>
    <w:unhideWhenUsed/>
    <w:rsid w:val="00BE19B1"/>
    <w:rPr>
      <w:color w:val="0000FF"/>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366F21"/>
    <w:rPr>
      <w:rFonts w:ascii="Aptos" w:hAnsi="Aptos"/>
      <w:sz w:val="20"/>
    </w:rPr>
  </w:style>
  <w:style w:type="character" w:customStyle="1" w:styleId="normaltextrun">
    <w:name w:val="normaltextrun"/>
    <w:basedOn w:val="DefaultParagraphFont"/>
    <w:rsid w:val="00807916"/>
  </w:style>
  <w:style w:type="character" w:customStyle="1" w:styleId="eop">
    <w:name w:val="eop"/>
    <w:basedOn w:val="DefaultParagraphFont"/>
    <w:rsid w:val="00807916"/>
  </w:style>
  <w:style w:type="paragraph" w:styleId="NormalWeb">
    <w:name w:val="Normal (Web)"/>
    <w:basedOn w:val="Normal"/>
    <w:uiPriority w:val="99"/>
    <w:unhideWhenUsed/>
    <w:rsid w:val="0080791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5.png"/><Relationship Id="rId21" Type="http://schemas.openxmlformats.org/officeDocument/2006/relationships/hyperlink" Target="https://www.liia.london/SAIL/homepage-safeguarding-adolescents-in-london/"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gov.uk/government/publications/10-year-health-plan-for-england-fit-for-the-future"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forbabyssake.org.uk/" TargetMode="External"/><Relationship Id="rId29" Type="http://schemas.openxmlformats.org/officeDocument/2006/relationships/hyperlink" Target="https://www.met.police.uk/police-forces/metropolitan-police/areas/about-us/about-the-met/mcs/met-children-strateg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families-first-partnership-programme" TargetMode="External"/><Relationship Id="rId24" Type="http://schemas.openxmlformats.org/officeDocument/2006/relationships/image" Target="media/image4.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iconcope.org/" TargetMode="External"/><Relationship Id="rId28" Type="http://schemas.openxmlformats.org/officeDocument/2006/relationships/image" Target="media/image6.png"/><Relationship Id="rId36" Type="http://schemas.openxmlformats.org/officeDocument/2006/relationships/fontTable" Target="fontTable.xml"/><Relationship Id="rId10" Type="http://schemas.openxmlformats.org/officeDocument/2006/relationships/hyperlink" Target="https://www.southport.public-inquiry.uk/" TargetMode="External"/><Relationship Id="rId19" Type="http://schemas.openxmlformats.org/officeDocument/2006/relationships/footer" Target="footer3.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gov.uk/government/publications/working-together-to-safeguard-children--2" TargetMode="External"/><Relationship Id="rId14" Type="http://schemas.openxmlformats.org/officeDocument/2006/relationships/header" Target="header1.xml"/><Relationship Id="rId22" Type="http://schemas.openxmlformats.org/officeDocument/2006/relationships/hyperlink" Target="https://www.csacentre.org.uk/research-resources/practice-resources/" TargetMode="External"/><Relationship Id="rId27" Type="http://schemas.openxmlformats.org/officeDocument/2006/relationships/image" Target="cid:72c432ba-656d-46b9-b166-194cf0784a06" TargetMode="External"/><Relationship Id="rId30" Type="http://schemas.openxmlformats.org/officeDocument/2006/relationships/header" Target="header4.xml"/><Relationship Id="rId35" Type="http://schemas.openxmlformats.org/officeDocument/2006/relationships/footer" Target="footer6.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45</Pages>
  <Words>11548</Words>
  <Characters>73679</Characters>
  <Application>Microsoft Office Word</Application>
  <DocSecurity>0</DocSecurity>
  <Lines>1841</Lines>
  <Paragraphs>671</Paragraphs>
  <ScaleCrop>false</ScaleCrop>
  <HeadingPairs>
    <vt:vector size="2" baseType="variant">
      <vt:variant>
        <vt:lpstr>Title</vt:lpstr>
      </vt:variant>
      <vt:variant>
        <vt:i4>1</vt:i4>
      </vt:variant>
    </vt:vector>
  </HeadingPairs>
  <TitlesOfParts>
    <vt:vector size="1" baseType="lpstr">
      <vt:lpstr>Bi-Borough Local Safeguarding Children Partnership Annual Report 2025-26 - Combined Final Draft</vt:lpstr>
    </vt:vector>
  </TitlesOfParts>
  <Manager/>
  <Company/>
  <LinksUpToDate>false</LinksUpToDate>
  <CharactersWithSpaces>84556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Bi-Borough Local Safeguarding Children Partnership Annual Report 2025-26 - Combined Final Draft</dc:title>
  <dc:subject>Publication-ready annual report combining the latest strategic narrative with evidence from the earlier redraft</dc:subject>
  <dc:creator>Flahive, Angela: RBKC</dc:creator>
  <cp:keywords>LSCP, safeguarding, Kensington and Chelsea, Westminster, annual report</cp:keywords>
  <dc:description>generated by python-docx</dc:description>
  <cp:lastModifiedBy>Biskupski, Emma: RBKC</cp:lastModifiedBy>
  <cp:revision>4</cp:revision>
  <cp:lastPrinted>2026-10-08T16:51:00Z</cp:lastPrinted>
  <dcterms:created xsi:type="dcterms:W3CDTF">2026-10-13T16:06:00Z</dcterms:created>
  <dcterms:modified xsi:type="dcterms:W3CDTF">2026-10-13T16:08:00Z</dcterms:modified>
  <cp:category/>
</cp:coreProperties>
</file>