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F8" w:rsidRPr="009131F8" w:rsidRDefault="009131F8" w:rsidP="009131F8">
      <w:pPr>
        <w:spacing w:before="120" w:after="120" w:line="280" w:lineRule="exact"/>
        <w:ind w:right="-188"/>
        <w:jc w:val="both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ab/>
      </w:r>
      <w:r w:rsidRPr="009131F8">
        <w:rPr>
          <w:rFonts w:cstheme="minorHAnsi"/>
          <w:b/>
          <w:color w:val="0070C0"/>
          <w:sz w:val="28"/>
          <w:szCs w:val="28"/>
        </w:rPr>
        <w:t xml:space="preserve">Our training offer to schools </w:t>
      </w:r>
    </w:p>
    <w:p w:rsidR="009131F8" w:rsidRPr="008D6673" w:rsidRDefault="009131F8" w:rsidP="009131F8">
      <w:pPr>
        <w:pStyle w:val="ListParagraph"/>
        <w:spacing w:before="120" w:after="120" w:line="280" w:lineRule="exact"/>
        <w:ind w:left="1134" w:right="-188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9131F8" w:rsidRPr="00602D90" w:rsidRDefault="009131F8" w:rsidP="009131F8">
      <w:pPr>
        <w:spacing w:before="120" w:after="120" w:line="280" w:lineRule="exact"/>
        <w:ind w:left="567" w:right="448"/>
        <w:jc w:val="both"/>
        <w:rPr>
          <w:rFonts w:ascii="Arial" w:eastAsia="Arial" w:hAnsi="Arial" w:cs="Arial"/>
          <w:b/>
          <w:sz w:val="22"/>
          <w:szCs w:val="22"/>
        </w:rPr>
      </w:pPr>
      <w:r w:rsidRPr="00602D90">
        <w:rPr>
          <w:rFonts w:ascii="Arial" w:eastAsia="Arial" w:hAnsi="Arial" w:cs="Arial"/>
          <w:b/>
          <w:sz w:val="22"/>
          <w:szCs w:val="22"/>
        </w:rPr>
        <w:t>The EPCS offers a large range of training to schools promoted through our Schools SLA. Some of the training offered through our SLA includes: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1134"/>
        </w:tabs>
        <w:spacing w:before="160" w:after="240" w:line="280" w:lineRule="exact"/>
        <w:ind w:left="567" w:right="448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 xml:space="preserve">ELSA training (emotional health and well-being): training LSA’s to become nationally recognised specialist Emotional Literacy Support Assistants (ELSA). 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 xml:space="preserve">Specific Literacy Difficulties/Dyslexia: identifying children with </w:t>
      </w:r>
      <w:proofErr w:type="spellStart"/>
      <w:r w:rsidRPr="00602D90">
        <w:rPr>
          <w:rFonts w:ascii="Arial" w:eastAsia="Arial" w:hAnsi="Arial" w:cs="Arial"/>
          <w:sz w:val="22"/>
          <w:szCs w:val="22"/>
        </w:rPr>
        <w:t>SpLD</w:t>
      </w:r>
      <w:proofErr w:type="spellEnd"/>
      <w:r w:rsidRPr="00602D90">
        <w:rPr>
          <w:rFonts w:ascii="Arial" w:eastAsia="Arial" w:hAnsi="Arial" w:cs="Arial"/>
          <w:sz w:val="22"/>
          <w:szCs w:val="22"/>
        </w:rPr>
        <w:t xml:space="preserve"> and numeracy /d</w:t>
      </w:r>
      <w:bookmarkStart w:id="0" w:name="_GoBack"/>
      <w:bookmarkEnd w:id="0"/>
      <w:r w:rsidRPr="00602D90">
        <w:rPr>
          <w:rFonts w:ascii="Arial" w:eastAsia="Arial" w:hAnsi="Arial" w:cs="Arial"/>
          <w:sz w:val="22"/>
          <w:szCs w:val="22"/>
        </w:rPr>
        <w:t>yscalculia needs and planning classroom strategies and approaches.</w:t>
      </w:r>
    </w:p>
    <w:p w:rsidR="00A85E83" w:rsidRPr="00602D90" w:rsidRDefault="00A85E83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Child development: an understanding of the stages of child and adolescent development (e.g. with specific reference to learning and emotional needs).</w:t>
      </w:r>
    </w:p>
    <w:p w:rsidR="00A85E83" w:rsidRPr="00602D90" w:rsidRDefault="00A85E83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Motivational Interviewing</w:t>
      </w:r>
    </w:p>
    <w:p w:rsidR="00A85E83" w:rsidRPr="00602D90" w:rsidRDefault="00A85E83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Peer-learning and peer support programmes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Cognitive Behavioural Therapy Approaches, managing staff anxiety, stress and worries, helping children/young people manage their worries and get the best out of life and their education.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ASD and social communication (e.g. Social Stories, Comic Strip Conversations, sensory processing needs).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Training in mental health, bereavement, loss and separation, and coping well with traumatic incidents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Zones of regulation training and support for implementation.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Understanding ‘attachment’ and building resilience.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Mindfulness training for young people and teachers.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Specific training on supporting children and young people with aspects of their learning (e.g., memory skills, attention, meta-cognition, growth mind-sets, mediated learning, self-esteem, Blanks levels of questioning, differentiation, the importance of play)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How to support teaching assistants, given the Institute of Education’s research and guidance.</w:t>
      </w:r>
    </w:p>
    <w:p w:rsidR="009131F8" w:rsidRPr="00602D90" w:rsidRDefault="009131F8" w:rsidP="00602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9E2F3" w:themeFill="accent5" w:themeFillTint="33"/>
        <w:tabs>
          <w:tab w:val="left" w:pos="851"/>
        </w:tabs>
        <w:spacing w:before="160" w:after="240" w:line="280" w:lineRule="exact"/>
        <w:ind w:left="567" w:right="448"/>
        <w:rPr>
          <w:rFonts w:ascii="Arial" w:eastAsia="Arial" w:hAnsi="Arial" w:cs="Arial"/>
          <w:b/>
          <w:bCs/>
          <w:sz w:val="22"/>
          <w:szCs w:val="22"/>
        </w:rPr>
      </w:pPr>
      <w:r w:rsidRPr="00602D90">
        <w:rPr>
          <w:rFonts w:ascii="Arial" w:eastAsia="Arial" w:hAnsi="Arial" w:cs="Arial"/>
          <w:sz w:val="22"/>
          <w:szCs w:val="22"/>
        </w:rPr>
        <w:t>Solution Focused Practice, a powerful set of interviewing practices which can be used for problem solving with staff or for therapeutic intervention with children and young people and their parents/carers.</w:t>
      </w:r>
    </w:p>
    <w:p w:rsidR="00B80962" w:rsidRDefault="00B80962"/>
    <w:sectPr w:rsidR="00B80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D44FB"/>
    <w:multiLevelType w:val="hybridMultilevel"/>
    <w:tmpl w:val="CA52243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7E"/>
    <w:rsid w:val="0014107E"/>
    <w:rsid w:val="00602D90"/>
    <w:rsid w:val="008374E6"/>
    <w:rsid w:val="009131F8"/>
    <w:rsid w:val="00A85E83"/>
    <w:rsid w:val="00B80962"/>
    <w:rsid w:val="00F1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933D"/>
  <w15:chartTrackingRefBased/>
  <w15:docId w15:val="{0DC25276-3A7C-4FFE-BAA4-47924268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1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131F8"/>
    <w:pPr>
      <w:ind w:left="720"/>
    </w:pPr>
    <w:rPr>
      <w:rFonts w:ascii="Times New Roman" w:eastAsia="Times New Roman" w:hAnsi="Times New Roman" w:cs="Times New Roman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9131F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1549</Characters>
  <Application>Microsoft Office Word</Application>
  <DocSecurity>0</DocSecurity>
  <Lines>12</Lines>
  <Paragraphs>3</Paragraphs>
  <ScaleCrop>false</ScaleCrop>
  <Company>R.B.K.C.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Kerslake, Helen: CS-Schools: RBKC</dc:creator>
  <cp:keywords/>
  <dc:description/>
  <cp:lastModifiedBy>Kerslake, Helen: CS-Schools: RBKC</cp:lastModifiedBy>
  <cp:revision>4</cp:revision>
  <dcterms:created xsi:type="dcterms:W3CDTF">2018-10-12T14:42:00Z</dcterms:created>
  <dcterms:modified xsi:type="dcterms:W3CDTF">2018-10-18T12:44:00Z</dcterms:modified>
</cp:coreProperties>
</file>